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64CA" w14:textId="77777777" w:rsidR="00187EB3" w:rsidRPr="001B33E4" w:rsidRDefault="00A26132" w:rsidP="00187EB3">
      <w:pPr>
        <w:spacing w:before="120" w:after="0" w:line="240" w:lineRule="auto"/>
        <w:jc w:val="center"/>
        <w:rPr>
          <w:rFonts w:ascii="Times New Roman" w:hAnsi="Times New Roman"/>
          <w:b/>
          <w:sz w:val="24"/>
          <w:szCs w:val="24"/>
        </w:rPr>
      </w:pPr>
      <w:r w:rsidRPr="001B33E4">
        <w:rPr>
          <w:rFonts w:ascii="Times New Roman" w:hAnsi="Times New Roman"/>
          <w:b/>
          <w:sz w:val="24"/>
          <w:szCs w:val="24"/>
        </w:rPr>
        <w:t xml:space="preserve">Sabancı Üniversitesi Cinsel Tacize Karşı </w:t>
      </w:r>
      <w:r w:rsidR="00187EB3">
        <w:rPr>
          <w:rFonts w:ascii="Times New Roman" w:hAnsi="Times New Roman"/>
          <w:b/>
          <w:sz w:val="24"/>
          <w:szCs w:val="24"/>
        </w:rPr>
        <w:t>Önlem ve Destek İlkeleri Belgesi</w:t>
      </w:r>
    </w:p>
    <w:p w14:paraId="5B647338" w14:textId="77777777" w:rsidR="000706FA" w:rsidRPr="0096223F" w:rsidRDefault="000706FA" w:rsidP="00187EB3">
      <w:pPr>
        <w:spacing w:before="360" w:after="0" w:line="240" w:lineRule="auto"/>
        <w:jc w:val="both"/>
        <w:rPr>
          <w:rFonts w:ascii="Times New Roman" w:hAnsi="Times New Roman"/>
          <w:sz w:val="24"/>
          <w:szCs w:val="24"/>
          <w:lang w:eastAsia="tr-TR"/>
        </w:rPr>
      </w:pPr>
      <w:r w:rsidRPr="0096223F">
        <w:rPr>
          <w:rFonts w:ascii="Times New Roman" w:hAnsi="Times New Roman"/>
          <w:sz w:val="24"/>
          <w:szCs w:val="24"/>
        </w:rPr>
        <w:t xml:space="preserve">Sabancı Üniversitesi, </w:t>
      </w:r>
      <w:r>
        <w:rPr>
          <w:rFonts w:ascii="Times New Roman" w:hAnsi="Times New Roman"/>
          <w:sz w:val="24"/>
          <w:szCs w:val="24"/>
        </w:rPr>
        <w:t>üniversitenin tüm bireyleri için</w:t>
      </w:r>
      <w:r w:rsidRPr="0096223F">
        <w:rPr>
          <w:rFonts w:ascii="Times New Roman" w:hAnsi="Times New Roman"/>
          <w:sz w:val="24"/>
          <w:szCs w:val="24"/>
        </w:rPr>
        <w:t xml:space="preserve"> pozitif bir öğrenme, çalışma ve yaşama ortamı sağlamayı taahhüt eder. Rızaya dayalı olmayan cinsel davranışlara ve şiddete maruz kalmak, kişinin öğren</w:t>
      </w:r>
      <w:r>
        <w:rPr>
          <w:rFonts w:ascii="Times New Roman" w:hAnsi="Times New Roman"/>
          <w:sz w:val="24"/>
          <w:szCs w:val="24"/>
        </w:rPr>
        <w:t>im</w:t>
      </w:r>
      <w:r w:rsidRPr="0096223F">
        <w:rPr>
          <w:rFonts w:ascii="Times New Roman" w:hAnsi="Times New Roman"/>
          <w:sz w:val="24"/>
          <w:szCs w:val="24"/>
        </w:rPr>
        <w:t xml:space="preserve"> ve çalışma hayatı</w:t>
      </w:r>
      <w:r>
        <w:rPr>
          <w:rFonts w:ascii="Times New Roman" w:hAnsi="Times New Roman"/>
          <w:sz w:val="24"/>
          <w:szCs w:val="24"/>
        </w:rPr>
        <w:t>nı</w:t>
      </w:r>
      <w:r w:rsidRPr="0096223F">
        <w:rPr>
          <w:rFonts w:ascii="Times New Roman" w:hAnsi="Times New Roman"/>
          <w:sz w:val="24"/>
          <w:szCs w:val="24"/>
        </w:rPr>
        <w:t xml:space="preserve"> olduğu kadar, ruhsal ve bedensel sağlığı</w:t>
      </w:r>
      <w:r>
        <w:rPr>
          <w:rFonts w:ascii="Times New Roman" w:hAnsi="Times New Roman"/>
          <w:sz w:val="24"/>
          <w:szCs w:val="24"/>
        </w:rPr>
        <w:t>nı da olumsuz etkile</w:t>
      </w:r>
      <w:r w:rsidR="006D45E0">
        <w:rPr>
          <w:rFonts w:ascii="Times New Roman" w:hAnsi="Times New Roman"/>
          <w:sz w:val="24"/>
          <w:szCs w:val="24"/>
        </w:rPr>
        <w:t>yebili</w:t>
      </w:r>
      <w:r>
        <w:rPr>
          <w:rFonts w:ascii="Times New Roman" w:hAnsi="Times New Roman"/>
          <w:sz w:val="24"/>
          <w:szCs w:val="24"/>
        </w:rPr>
        <w:t>r</w:t>
      </w:r>
      <w:r w:rsidR="006D45E0">
        <w:rPr>
          <w:rFonts w:ascii="Times New Roman" w:hAnsi="Times New Roman"/>
          <w:sz w:val="24"/>
          <w:szCs w:val="24"/>
        </w:rPr>
        <w:t xml:space="preserve"> ve</w:t>
      </w:r>
      <w:r w:rsidR="006768CD">
        <w:rPr>
          <w:rFonts w:ascii="Times New Roman" w:hAnsi="Times New Roman"/>
          <w:sz w:val="24"/>
          <w:szCs w:val="24"/>
        </w:rPr>
        <w:t xml:space="preserve"> kişide</w:t>
      </w:r>
      <w:r>
        <w:rPr>
          <w:rFonts w:ascii="Times New Roman" w:hAnsi="Times New Roman"/>
          <w:sz w:val="24"/>
          <w:szCs w:val="24"/>
        </w:rPr>
        <w:t xml:space="preserve"> </w:t>
      </w:r>
      <w:r w:rsidRPr="0096223F">
        <w:rPr>
          <w:rFonts w:ascii="Times New Roman" w:hAnsi="Times New Roman"/>
          <w:sz w:val="24"/>
          <w:szCs w:val="24"/>
        </w:rPr>
        <w:t>travmatik etkilere yol açabilir. Ayrıca, cinsel taciz ve saldırı, hak ihlali olma</w:t>
      </w:r>
      <w:r>
        <w:rPr>
          <w:rFonts w:ascii="Times New Roman" w:hAnsi="Times New Roman"/>
          <w:sz w:val="24"/>
          <w:szCs w:val="24"/>
        </w:rPr>
        <w:t>nın yanı sıra</w:t>
      </w:r>
      <w:r w:rsidRPr="0096223F">
        <w:rPr>
          <w:rFonts w:ascii="Times New Roman" w:hAnsi="Times New Roman"/>
          <w:sz w:val="24"/>
          <w:szCs w:val="24"/>
        </w:rPr>
        <w:t xml:space="preserve"> suç teşkil </w:t>
      </w:r>
      <w:r w:rsidRPr="0096223F">
        <w:rPr>
          <w:rFonts w:ascii="Times New Roman" w:hAnsi="Times New Roman"/>
          <w:sz w:val="24"/>
          <w:szCs w:val="24"/>
          <w:lang w:eastAsia="tr-TR"/>
        </w:rPr>
        <w:t>eder. Hiyerarşik ilişkilerin hâkim olduğu kurumsal ortamlarda tacize uğrayanların bunu dile getirmede yaşadıkları zorluklar nedeniyle</w:t>
      </w:r>
      <w:r>
        <w:rPr>
          <w:rFonts w:ascii="Times New Roman" w:hAnsi="Times New Roman"/>
          <w:sz w:val="24"/>
          <w:szCs w:val="24"/>
          <w:lang w:eastAsia="tr-TR"/>
        </w:rPr>
        <w:t>,</w:t>
      </w:r>
      <w:r w:rsidRPr="0096223F">
        <w:rPr>
          <w:rFonts w:ascii="Times New Roman" w:hAnsi="Times New Roman"/>
          <w:sz w:val="24"/>
          <w:szCs w:val="24"/>
          <w:lang w:eastAsia="tr-TR"/>
        </w:rPr>
        <w:t xml:space="preserve"> taciz çoğu zaman görünmez kılınmakta ve hem kişi hem de kurumsal ortam bu durumdan zarar görmektedir. Bu doğrultuda, Sabancı Üniversitesi camiasının </w:t>
      </w:r>
      <w:r>
        <w:rPr>
          <w:rFonts w:ascii="Times New Roman" w:hAnsi="Times New Roman"/>
          <w:sz w:val="24"/>
          <w:szCs w:val="24"/>
          <w:lang w:eastAsia="tr-TR"/>
        </w:rPr>
        <w:t>tüm</w:t>
      </w:r>
      <w:r w:rsidRPr="0096223F">
        <w:rPr>
          <w:rFonts w:ascii="Times New Roman" w:hAnsi="Times New Roman"/>
          <w:sz w:val="24"/>
          <w:szCs w:val="24"/>
          <w:lang w:eastAsia="tr-TR"/>
        </w:rPr>
        <w:t xml:space="preserve"> üyeleri, cinsel tacize hiçbir koşul altında müsamaha gösterilmeyeceğini bilir ve kabul ederler. </w:t>
      </w:r>
    </w:p>
    <w:p w14:paraId="37A52361" w14:textId="77777777" w:rsidR="00A26132" w:rsidRPr="001B33E4" w:rsidRDefault="000706FA" w:rsidP="00BD31CE">
      <w:pPr>
        <w:spacing w:before="120" w:after="0" w:line="240" w:lineRule="auto"/>
        <w:jc w:val="both"/>
        <w:rPr>
          <w:rFonts w:ascii="Times New Roman" w:hAnsi="Times New Roman"/>
          <w:sz w:val="24"/>
          <w:szCs w:val="24"/>
          <w:lang w:eastAsia="tr-TR"/>
        </w:rPr>
      </w:pPr>
      <w:r w:rsidRPr="0096223F">
        <w:rPr>
          <w:rFonts w:ascii="Times New Roman" w:hAnsi="Times New Roman"/>
          <w:sz w:val="24"/>
          <w:szCs w:val="24"/>
          <w:lang w:eastAsia="tr-TR"/>
        </w:rPr>
        <w:t xml:space="preserve">Sabancı Üniversitesi, cinsel taciz ve saldırının hiçbir biçimde görmezden gelinmeyeceğini garanti eder ve </w:t>
      </w:r>
      <w:r>
        <w:rPr>
          <w:rFonts w:ascii="Times New Roman" w:hAnsi="Times New Roman"/>
          <w:sz w:val="24"/>
          <w:szCs w:val="24"/>
          <w:lang w:eastAsia="tr-TR"/>
        </w:rPr>
        <w:t>bunlara</w:t>
      </w:r>
      <w:r w:rsidRPr="0096223F">
        <w:rPr>
          <w:rFonts w:ascii="Times New Roman" w:hAnsi="Times New Roman"/>
          <w:sz w:val="24"/>
          <w:szCs w:val="24"/>
          <w:lang w:eastAsia="tr-TR"/>
        </w:rPr>
        <w:t xml:space="preserve"> maruz kaldığını veya tanık olduğunu düşünen bireyleri ilgili adımları atma</w:t>
      </w:r>
      <w:r>
        <w:rPr>
          <w:rFonts w:ascii="Times New Roman" w:hAnsi="Times New Roman"/>
          <w:sz w:val="24"/>
          <w:szCs w:val="24"/>
          <w:lang w:eastAsia="tr-TR"/>
        </w:rPr>
        <w:t>ya</w:t>
      </w:r>
      <w:r w:rsidRPr="0096223F">
        <w:rPr>
          <w:rFonts w:ascii="Times New Roman" w:hAnsi="Times New Roman"/>
          <w:sz w:val="24"/>
          <w:szCs w:val="24"/>
          <w:lang w:eastAsia="tr-TR"/>
        </w:rPr>
        <w:t xml:space="preserve"> teşvik eder. Ayrıca, </w:t>
      </w:r>
      <w:r>
        <w:rPr>
          <w:rFonts w:ascii="Times New Roman" w:hAnsi="Times New Roman"/>
          <w:sz w:val="24"/>
          <w:szCs w:val="24"/>
          <w:lang w:eastAsia="tr-TR"/>
        </w:rPr>
        <w:t xml:space="preserve">bu belge ile </w:t>
      </w:r>
      <w:r w:rsidRPr="0096223F">
        <w:rPr>
          <w:rFonts w:ascii="Times New Roman" w:hAnsi="Times New Roman"/>
          <w:sz w:val="24"/>
          <w:szCs w:val="24"/>
          <w:lang w:eastAsia="tr-TR"/>
        </w:rPr>
        <w:t>cinsel taciz konusunda farkındalık yaratmayı, paydaşların</w:t>
      </w:r>
      <w:r>
        <w:rPr>
          <w:rFonts w:ascii="Times New Roman" w:hAnsi="Times New Roman"/>
          <w:sz w:val="24"/>
          <w:szCs w:val="24"/>
          <w:lang w:eastAsia="tr-TR"/>
        </w:rPr>
        <w:t>a</w:t>
      </w:r>
      <w:r w:rsidRPr="0096223F">
        <w:rPr>
          <w:rFonts w:ascii="Times New Roman" w:hAnsi="Times New Roman"/>
          <w:sz w:val="24"/>
          <w:szCs w:val="24"/>
          <w:lang w:eastAsia="tr-TR"/>
        </w:rPr>
        <w:t xml:space="preserve"> cinsel tacize ilişkin </w:t>
      </w:r>
      <w:r>
        <w:rPr>
          <w:rFonts w:ascii="Times New Roman" w:hAnsi="Times New Roman"/>
          <w:sz w:val="24"/>
          <w:szCs w:val="24"/>
          <w:lang w:eastAsia="tr-TR"/>
        </w:rPr>
        <w:t xml:space="preserve">önlemler, destek mekanizmaları sunmayı, </w:t>
      </w:r>
      <w:r w:rsidRPr="0096223F">
        <w:rPr>
          <w:rFonts w:ascii="Times New Roman" w:hAnsi="Times New Roman"/>
          <w:sz w:val="24"/>
          <w:szCs w:val="24"/>
          <w:lang w:eastAsia="tr-TR"/>
        </w:rPr>
        <w:t xml:space="preserve">disiplin </w:t>
      </w:r>
      <w:r>
        <w:rPr>
          <w:rFonts w:ascii="Times New Roman" w:hAnsi="Times New Roman"/>
          <w:sz w:val="24"/>
          <w:szCs w:val="24"/>
          <w:lang w:eastAsia="tr-TR"/>
        </w:rPr>
        <w:t>işlemleri</w:t>
      </w:r>
      <w:r w:rsidRPr="0096223F">
        <w:rPr>
          <w:rFonts w:ascii="Times New Roman" w:hAnsi="Times New Roman"/>
          <w:sz w:val="24"/>
          <w:szCs w:val="24"/>
          <w:lang w:eastAsia="tr-TR"/>
        </w:rPr>
        <w:t xml:space="preserve"> </w:t>
      </w:r>
      <w:r>
        <w:rPr>
          <w:rFonts w:ascii="Times New Roman" w:hAnsi="Times New Roman"/>
          <w:sz w:val="24"/>
          <w:szCs w:val="24"/>
          <w:lang w:eastAsia="tr-TR"/>
        </w:rPr>
        <w:t>konusunda bilgilendirmeyi</w:t>
      </w:r>
      <w:r w:rsidRPr="0096223F">
        <w:rPr>
          <w:rFonts w:ascii="Times New Roman" w:hAnsi="Times New Roman"/>
          <w:sz w:val="24"/>
          <w:szCs w:val="24"/>
          <w:lang w:eastAsia="tr-TR"/>
        </w:rPr>
        <w:t xml:space="preserve"> </w:t>
      </w:r>
      <w:r>
        <w:rPr>
          <w:rFonts w:ascii="Times New Roman" w:hAnsi="Times New Roman"/>
          <w:sz w:val="24"/>
          <w:szCs w:val="24"/>
          <w:lang w:eastAsia="tr-TR"/>
        </w:rPr>
        <w:t xml:space="preserve">ve </w:t>
      </w:r>
      <w:r w:rsidRPr="0096223F">
        <w:rPr>
          <w:rFonts w:ascii="Times New Roman" w:hAnsi="Times New Roman"/>
          <w:sz w:val="24"/>
          <w:szCs w:val="24"/>
          <w:lang w:eastAsia="tr-TR"/>
        </w:rPr>
        <w:t>cinsel taciz vakalarını takip etmeyi taahhüt eder.</w:t>
      </w:r>
      <w:r>
        <w:rPr>
          <w:rFonts w:ascii="Times New Roman" w:hAnsi="Times New Roman"/>
          <w:sz w:val="24"/>
          <w:szCs w:val="24"/>
          <w:lang w:eastAsia="tr-TR"/>
        </w:rPr>
        <w:t xml:space="preserve"> </w:t>
      </w:r>
      <w:r w:rsidR="00A26132" w:rsidRPr="001B33E4">
        <w:rPr>
          <w:rFonts w:ascii="Times New Roman" w:hAnsi="Times New Roman"/>
          <w:sz w:val="24"/>
          <w:szCs w:val="24"/>
          <w:lang w:eastAsia="tr-TR"/>
        </w:rPr>
        <w:t xml:space="preserve">Ancak, belgenin amacı, kişiler arasındaki ilişkileri sıkı bir disipline sokmak, rızaya dayalı ilişkileri önlemek, belirli bir cinsel ahlakı dayatmak, ifade özgürlüğünü ve özgür tartışma ortamını engellemek, cinsel içerikli her tür kişisel gerilim ve rahatsızlıkları resmi süreçlere dâhil etmek ve sert yaptırımlarla karşılamak değildir. </w:t>
      </w:r>
    </w:p>
    <w:p w14:paraId="554B19A0" w14:textId="77777777" w:rsidR="0088136A" w:rsidRPr="0088136A" w:rsidRDefault="0088136A" w:rsidP="00187EB3">
      <w:pPr>
        <w:spacing w:before="360" w:after="0" w:line="240" w:lineRule="auto"/>
        <w:jc w:val="center"/>
        <w:rPr>
          <w:rFonts w:ascii="Times New Roman" w:hAnsi="Times New Roman"/>
          <w:b/>
          <w:sz w:val="24"/>
          <w:szCs w:val="24"/>
        </w:rPr>
      </w:pPr>
      <w:r>
        <w:rPr>
          <w:rFonts w:ascii="Times New Roman" w:hAnsi="Times New Roman"/>
          <w:b/>
          <w:sz w:val="24"/>
          <w:szCs w:val="24"/>
        </w:rPr>
        <w:t>Giriş</w:t>
      </w:r>
    </w:p>
    <w:p w14:paraId="3D2303B7" w14:textId="77777777" w:rsidR="00A26132" w:rsidRPr="001B33E4" w:rsidRDefault="00A26132" w:rsidP="00BD31CE">
      <w:pPr>
        <w:spacing w:before="120" w:after="0" w:line="240" w:lineRule="auto"/>
        <w:jc w:val="both"/>
        <w:rPr>
          <w:rFonts w:ascii="Times New Roman" w:hAnsi="Times New Roman"/>
          <w:sz w:val="24"/>
          <w:szCs w:val="24"/>
          <w:lang w:eastAsia="tr-TR"/>
        </w:rPr>
      </w:pPr>
      <w:r w:rsidRPr="001B33E4">
        <w:rPr>
          <w:rFonts w:ascii="Times New Roman" w:hAnsi="Times New Roman"/>
          <w:sz w:val="24"/>
          <w:szCs w:val="24"/>
          <w:lang w:eastAsia="tr-TR"/>
        </w:rPr>
        <w:t>Sabancı Üniversitesi bu amaçla, üniversite çatısı altında Cinsel Tacize Karşı Önlem ve Destek Çalışmaları Komitesi’ni kurmuştur. Komite, çalışmalarına 2007 yılında başlamıştır. Komitenin görevleri, üniversitenin tüm paydaşlarını kapsayacak biçimde, üniversitede cinsel taciz ve saldırıya karşı farkındalık yaratmak için eğitim, tanıtım ve benzeri çalışmalar düzenlemek; cinsel taciz, saldırı ve misilleme iddialarını incelemek, mağdurlara destek mekanizmaları sağlamak, cinsel taciz konularında soruşturmacılara ve ilgili idari birimlere bilirkişi desteği sağlamak ve ağır taciz durumlarında acil tedbirleri almak için yetkili organlarla işbirliği yapmak olarak tanımlanmıştır.</w:t>
      </w:r>
    </w:p>
    <w:p w14:paraId="03524F3D" w14:textId="77777777" w:rsidR="00A26132" w:rsidRPr="001B33E4" w:rsidRDefault="00A26132" w:rsidP="00187EB3">
      <w:pPr>
        <w:spacing w:before="360" w:after="0" w:line="240" w:lineRule="auto"/>
        <w:jc w:val="center"/>
        <w:rPr>
          <w:rFonts w:ascii="Times New Roman" w:hAnsi="Times New Roman"/>
          <w:b/>
          <w:sz w:val="24"/>
          <w:szCs w:val="24"/>
          <w:lang w:eastAsia="tr-TR"/>
        </w:rPr>
      </w:pPr>
      <w:r w:rsidRPr="001B33E4">
        <w:rPr>
          <w:rFonts w:ascii="Times New Roman" w:hAnsi="Times New Roman"/>
          <w:b/>
          <w:sz w:val="24"/>
          <w:szCs w:val="24"/>
          <w:lang w:eastAsia="tr-TR"/>
        </w:rPr>
        <w:t>Kapsam</w:t>
      </w:r>
    </w:p>
    <w:p w14:paraId="07B67CC7" w14:textId="77777777" w:rsidR="00A26132" w:rsidRPr="001B33E4" w:rsidRDefault="00A26132" w:rsidP="00BD31CE">
      <w:pPr>
        <w:pStyle w:val="NormalWeb"/>
        <w:spacing w:before="120" w:beforeAutospacing="0" w:after="0" w:afterAutospacing="0"/>
        <w:jc w:val="both"/>
      </w:pPr>
      <w:r w:rsidRPr="00B21957">
        <w:rPr>
          <w:b/>
          <w:lang w:eastAsia="tr-TR"/>
        </w:rPr>
        <w:t xml:space="preserve">Bu belgede yer alan ilke ve uygulamalar, tüm üniversite </w:t>
      </w:r>
      <w:r w:rsidR="00CF5DF0" w:rsidRPr="00B21957">
        <w:rPr>
          <w:b/>
          <w:lang w:eastAsia="tr-TR"/>
        </w:rPr>
        <w:t>mensuplarını,</w:t>
      </w:r>
      <w:r w:rsidRPr="00B21957">
        <w:rPr>
          <w:b/>
          <w:lang w:eastAsia="tr-TR"/>
        </w:rPr>
        <w:t xml:space="preserve"> </w:t>
      </w:r>
      <w:r w:rsidRPr="00B21957">
        <w:rPr>
          <w:b/>
        </w:rPr>
        <w:t>üniversite öğrencileri</w:t>
      </w:r>
      <w:r w:rsidR="00CF5DF0" w:rsidRPr="00B21957">
        <w:rPr>
          <w:b/>
        </w:rPr>
        <w:t>, akademik ve idari çalışanları,</w:t>
      </w:r>
      <w:r w:rsidRPr="00B21957">
        <w:rPr>
          <w:b/>
        </w:rPr>
        <w:t xml:space="preserve"> </w:t>
      </w:r>
      <w:r w:rsidR="00CF5DF0" w:rsidRPr="00B21957">
        <w:rPr>
          <w:b/>
        </w:rPr>
        <w:t>hizmet alınan tüm kişi ve işletme çalışanlarını kapsamaktadır.</w:t>
      </w:r>
      <w:r w:rsidR="00CF5DF0" w:rsidRPr="00B21957">
        <w:t xml:space="preserve"> </w:t>
      </w:r>
      <w:r w:rsidRPr="00B21957">
        <w:t>Hem üniversite içinde meydana gelen olaylar</w:t>
      </w:r>
      <w:r w:rsidR="00CF5DF0" w:rsidRPr="00B21957">
        <w:t>,</w:t>
      </w:r>
      <w:r w:rsidRPr="00B21957">
        <w:t xml:space="preserve"> hem de üniversite mensupları arasında, dışarıda meydana</w:t>
      </w:r>
      <w:r w:rsidRPr="001B33E4">
        <w:t xml:space="preserve"> gelen ancak üniversite ortamına taşınan ya da akademik yaşama ve çalışma ortamına etkisi olan eylemler</w:t>
      </w:r>
      <w:r w:rsidR="000674E4" w:rsidRPr="001B33E4">
        <w:t xml:space="preserve"> için geçerlidir.</w:t>
      </w:r>
    </w:p>
    <w:p w14:paraId="7EDD98D0" w14:textId="77777777" w:rsidR="00A26132" w:rsidRPr="001B33E4" w:rsidRDefault="00A26132" w:rsidP="00BD31CE">
      <w:pPr>
        <w:pStyle w:val="NormalWeb"/>
        <w:spacing w:before="120" w:beforeAutospacing="0" w:after="0" w:afterAutospacing="0"/>
        <w:jc w:val="both"/>
      </w:pPr>
      <w:r w:rsidRPr="001B33E4">
        <w:t xml:space="preserve">Bu belge ile Üniversite, tüm cinsel taciz ve saldırı iddialarını değerlendirmeyi, soruşturmanın düzgün işleyişi ve/veya şikâyetçinin korunmasının gerektirdiği durumlarda ilgili mevzuata uygun olarak </w:t>
      </w:r>
      <w:r w:rsidR="00F07887" w:rsidRPr="001B33E4">
        <w:t>ivedilikle</w:t>
      </w:r>
      <w:r w:rsidRPr="001B33E4">
        <w:t xml:space="preserve"> tedbirler almayı taahhüt eder</w:t>
      </w:r>
      <w:r w:rsidR="00F07887" w:rsidRPr="001B33E4">
        <w:t>.</w:t>
      </w:r>
    </w:p>
    <w:p w14:paraId="163C4F14" w14:textId="77777777" w:rsidR="009A1C1F" w:rsidRPr="001B33E4" w:rsidRDefault="009A1C1F" w:rsidP="00BD31CE">
      <w:pPr>
        <w:pStyle w:val="NormalWeb"/>
        <w:spacing w:before="120" w:beforeAutospacing="0" w:after="0" w:afterAutospacing="0"/>
        <w:jc w:val="both"/>
      </w:pPr>
      <w:r w:rsidRPr="001B33E4">
        <w:t>İstenmeyen cinsel tavır ve yaklaşımların, eşit statüde olmayan ve aralarında güç asimetrisi bulunan kişiler (öğretim elemanı ile öğrenci; yönetici ile çalışan vb.) arasında meydana gelmesi bildirimi zorlaştıran bir durum yaratabilir. Böyle bir durumda Komite</w:t>
      </w:r>
      <w:r w:rsidR="00BD31CE">
        <w:t>,</w:t>
      </w:r>
      <w:r w:rsidRPr="001B33E4">
        <w:t xml:space="preserve"> bildirimde bulunan bireyin akademik ve/veya mesleki kariyerinin, istihdam durumunun olumsuz yönde etkilenmemesi için her türlü önlemi almakla yükümlüdür. </w:t>
      </w:r>
    </w:p>
    <w:p w14:paraId="22B26FA2" w14:textId="77777777" w:rsidR="00C90034" w:rsidRDefault="00C90034" w:rsidP="00BD31CE">
      <w:pPr>
        <w:spacing w:after="0" w:line="240" w:lineRule="auto"/>
        <w:jc w:val="both"/>
        <w:rPr>
          <w:rFonts w:ascii="Times New Roman" w:eastAsia="SimSun" w:hAnsi="Times New Roman"/>
          <w:b/>
          <w:sz w:val="24"/>
          <w:szCs w:val="24"/>
          <w:lang w:eastAsia="zh-CN"/>
        </w:rPr>
      </w:pPr>
      <w:r>
        <w:rPr>
          <w:b/>
        </w:rPr>
        <w:br w:type="page"/>
      </w:r>
    </w:p>
    <w:p w14:paraId="32716AA0" w14:textId="77777777" w:rsidR="00A26132" w:rsidRPr="001B33E4" w:rsidRDefault="00A26132" w:rsidP="00187EB3">
      <w:pPr>
        <w:pStyle w:val="NormalWeb"/>
        <w:spacing w:before="120" w:beforeAutospacing="0" w:after="0" w:afterAutospacing="0"/>
        <w:jc w:val="center"/>
        <w:rPr>
          <w:b/>
        </w:rPr>
      </w:pPr>
      <w:r w:rsidRPr="001B33E4">
        <w:rPr>
          <w:b/>
        </w:rPr>
        <w:lastRenderedPageBreak/>
        <w:t>Tanımlar</w:t>
      </w:r>
    </w:p>
    <w:p w14:paraId="44144E9F" w14:textId="77777777" w:rsidR="00A26132" w:rsidRPr="001B33E4" w:rsidRDefault="00A26132" w:rsidP="00187EB3">
      <w:pPr>
        <w:pStyle w:val="NormalWeb"/>
        <w:spacing w:before="360" w:beforeAutospacing="0" w:after="0" w:afterAutospacing="0"/>
        <w:jc w:val="both"/>
        <w:rPr>
          <w:b/>
        </w:rPr>
      </w:pPr>
      <w:r w:rsidRPr="001B33E4">
        <w:rPr>
          <w:b/>
        </w:rPr>
        <w:t>A. Cinsel Taciz</w:t>
      </w:r>
      <w:r w:rsidR="00BD31CE">
        <w:rPr>
          <w:b/>
        </w:rPr>
        <w:t>:</w:t>
      </w:r>
    </w:p>
    <w:p w14:paraId="5A190313" w14:textId="77777777" w:rsidR="00A26132" w:rsidRPr="001B33E4" w:rsidRDefault="00A26132" w:rsidP="00BD31CE">
      <w:pPr>
        <w:pStyle w:val="NormalWeb"/>
        <w:spacing w:before="120" w:beforeAutospacing="0" w:after="0" w:afterAutospacing="0"/>
        <w:jc w:val="both"/>
        <w:rPr>
          <w:lang w:eastAsia="tr-TR"/>
        </w:rPr>
      </w:pPr>
      <w:r w:rsidRPr="001B33E4">
        <w:t>Cinsel taciz, genel olarak, ister görsel, ister sözel ya da bedensel olsun; cin</w:t>
      </w:r>
      <w:r w:rsidR="005F08F6" w:rsidRPr="00AE2E9C">
        <w:t>s</w:t>
      </w:r>
      <w:r w:rsidRPr="001B33E4">
        <w:t>el nitelik taşıyan, rızaya dayalı olmayan rahatsızlık verici tavır ve/veya davranış biçimleri olarak tanımlanabilir. Doğrudan olabileceği gibi, örtülü biçimde de görülebilir. Cinsel taciz, maruz kalan kişide kafa karışıklığı, şok, anlamlandır</w:t>
      </w:r>
      <w:r w:rsidR="006768CD">
        <w:t>a</w:t>
      </w:r>
      <w:r w:rsidRPr="001B33E4">
        <w:t>mama gibi tepkilere yol açabilir. Bu nedenle, cinsel taciz veya saldırıya maruz kaldığını düşünen kişinin, yaşadığı olayın niteliğinden emin olmasa dahi, bu durumu kendisine yol gösterecek birime (</w:t>
      </w:r>
      <w:r w:rsidRPr="001B33E4">
        <w:rPr>
          <w:lang w:eastAsia="tr-TR"/>
        </w:rPr>
        <w:t>Cinsel Tacize Karşı Önlem ve Destek Çalışmaları Komitesi, Dekanlıklar vb.) ya da kişiye (akademik danışman, psikolog, yönetici vb.) aktarması, atacağı ilk adımdır.</w:t>
      </w:r>
    </w:p>
    <w:p w14:paraId="0C97DD87" w14:textId="77777777" w:rsidR="00A26132" w:rsidRPr="001B33E4" w:rsidRDefault="00A26132" w:rsidP="00BD31CE">
      <w:pPr>
        <w:pStyle w:val="NormalWeb"/>
        <w:spacing w:before="120" w:beforeAutospacing="0" w:after="0" w:afterAutospacing="0"/>
        <w:jc w:val="both"/>
      </w:pPr>
      <w:r w:rsidRPr="001B33E4">
        <w:rPr>
          <w:lang w:eastAsia="tr-TR"/>
        </w:rPr>
        <w:t>Olayın gerçekleştiği ortama ve bağlama göre, ısrarla tekrarlanan davranışlar, ya da bir tek olay cinsel taciz olarak değerlendirilebilir. Süreklilik önkoşul değildir.</w:t>
      </w:r>
    </w:p>
    <w:p w14:paraId="391A2D8E" w14:textId="77777777" w:rsidR="00A26132" w:rsidRPr="001B33E4" w:rsidRDefault="00BD31CE" w:rsidP="00BD31CE">
      <w:pPr>
        <w:pStyle w:val="NormalWeb"/>
        <w:spacing w:before="120" w:beforeAutospacing="0" w:after="0" w:afterAutospacing="0"/>
        <w:jc w:val="both"/>
      </w:pPr>
      <w:r>
        <w:t>A</w:t>
      </w:r>
      <w:r w:rsidRPr="001B33E4">
        <w:t>şağıdaki örnekler</w:t>
      </w:r>
      <w:r>
        <w:t>,</w:t>
      </w:r>
      <w:r w:rsidRPr="001B33E4">
        <w:t xml:space="preserve"> </w:t>
      </w:r>
      <w:r w:rsidR="005E7686" w:rsidRPr="001B33E4">
        <w:t>b</w:t>
      </w:r>
      <w:r w:rsidR="00A26132" w:rsidRPr="001B33E4">
        <w:t>u listeyle sınırlı olmamakla birlikte, cinsel taciz türlerini oluşturabilir:</w:t>
      </w:r>
    </w:p>
    <w:p w14:paraId="3C526C30" w14:textId="77777777" w:rsidR="005E7686" w:rsidRPr="001B33E4" w:rsidRDefault="008D49FD" w:rsidP="00BD31CE">
      <w:pPr>
        <w:pStyle w:val="NormalWeb"/>
        <w:numPr>
          <w:ilvl w:val="0"/>
          <w:numId w:val="18"/>
        </w:numPr>
        <w:spacing w:before="120" w:beforeAutospacing="0" w:after="0" w:afterAutospacing="0"/>
        <w:jc w:val="both"/>
      </w:pPr>
      <w:r w:rsidRPr="001B33E4">
        <w:rPr>
          <w:rStyle w:val="Vurgu"/>
          <w:i w:val="0"/>
        </w:rPr>
        <w:t>R</w:t>
      </w:r>
      <w:r w:rsidR="00A26132" w:rsidRPr="001B33E4">
        <w:t>ahatsız edici, istenilmeyen ortamları yaratan hareketler</w:t>
      </w:r>
      <w:r w:rsidRPr="001B33E4">
        <w:t>:</w:t>
      </w:r>
    </w:p>
    <w:p w14:paraId="410D51D7" w14:textId="77777777" w:rsidR="005E7686" w:rsidRPr="001B33E4" w:rsidRDefault="005E7686" w:rsidP="00BD31CE">
      <w:pPr>
        <w:pStyle w:val="NormalWeb"/>
        <w:numPr>
          <w:ilvl w:val="1"/>
          <w:numId w:val="18"/>
        </w:numPr>
        <w:spacing w:before="0" w:beforeAutospacing="0" w:after="0" w:afterAutospacing="0"/>
        <w:jc w:val="both"/>
      </w:pPr>
      <w:r w:rsidRPr="001B33E4">
        <w:t>L</w:t>
      </w:r>
      <w:r w:rsidR="00A26132" w:rsidRPr="001B33E4">
        <w:t xml:space="preserve">af atmak, </w:t>
      </w:r>
      <w:r w:rsidRPr="001B33E4">
        <w:t>c</w:t>
      </w:r>
      <w:r w:rsidR="00A26132" w:rsidRPr="001B33E4">
        <w:t>insel içerikli şaka yapmak ve iltifatlarda bulunmak ya da argo sözcükler kullanmak</w:t>
      </w:r>
    </w:p>
    <w:p w14:paraId="37098E3B" w14:textId="77777777" w:rsidR="005E7686" w:rsidRPr="001B33E4" w:rsidRDefault="005E7686" w:rsidP="00BD31CE">
      <w:pPr>
        <w:pStyle w:val="NormalWeb"/>
        <w:numPr>
          <w:ilvl w:val="1"/>
          <w:numId w:val="18"/>
        </w:numPr>
        <w:spacing w:before="0" w:beforeAutospacing="0" w:after="0" w:afterAutospacing="0"/>
        <w:jc w:val="both"/>
      </w:pPr>
      <w:r w:rsidRPr="001B33E4">
        <w:t>F</w:t>
      </w:r>
      <w:r w:rsidR="00A26132" w:rsidRPr="001B33E4">
        <w:t>lört etmek için olağanın ötesinde ısrarcı davranışlarda bulunmak</w:t>
      </w:r>
    </w:p>
    <w:p w14:paraId="04A24135" w14:textId="77777777" w:rsidR="005E7686" w:rsidRPr="001B33E4" w:rsidRDefault="005E7686" w:rsidP="00BD31CE">
      <w:pPr>
        <w:pStyle w:val="NormalWeb"/>
        <w:numPr>
          <w:ilvl w:val="1"/>
          <w:numId w:val="18"/>
        </w:numPr>
        <w:spacing w:before="0" w:beforeAutospacing="0" w:after="0" w:afterAutospacing="0"/>
        <w:jc w:val="both"/>
      </w:pPr>
      <w:r w:rsidRPr="001B33E4">
        <w:t>P</w:t>
      </w:r>
      <w:r w:rsidR="00A26132" w:rsidRPr="001B33E4">
        <w:t>ornografik materyal ile rahatsız etmek</w:t>
      </w:r>
    </w:p>
    <w:p w14:paraId="5FAC4493" w14:textId="77777777" w:rsidR="005E7686" w:rsidRPr="001B33E4" w:rsidRDefault="005E7686" w:rsidP="00BD31CE">
      <w:pPr>
        <w:pStyle w:val="NormalWeb"/>
        <w:numPr>
          <w:ilvl w:val="1"/>
          <w:numId w:val="18"/>
        </w:numPr>
        <w:spacing w:before="0" w:beforeAutospacing="0" w:after="0" w:afterAutospacing="0"/>
        <w:jc w:val="both"/>
      </w:pPr>
      <w:r w:rsidRPr="001B33E4">
        <w:t>K</w:t>
      </w:r>
      <w:r w:rsidR="00A26132" w:rsidRPr="001B33E4">
        <w:t>işinin cinsel yaşamıyla ilgili sorular sormak veya dedikodu üretme</w:t>
      </w:r>
      <w:r w:rsidRPr="001B33E4">
        <w:t>k</w:t>
      </w:r>
    </w:p>
    <w:p w14:paraId="6ECFAFB0" w14:textId="77777777" w:rsidR="005E7686" w:rsidRPr="001B33E4" w:rsidRDefault="005E7686" w:rsidP="00BD31CE">
      <w:pPr>
        <w:pStyle w:val="NormalWeb"/>
        <w:numPr>
          <w:ilvl w:val="1"/>
          <w:numId w:val="18"/>
        </w:numPr>
        <w:spacing w:before="0" w:beforeAutospacing="0" w:after="0" w:afterAutospacing="0"/>
        <w:jc w:val="both"/>
      </w:pPr>
      <w:r w:rsidRPr="001B33E4">
        <w:t>C</w:t>
      </w:r>
      <w:r w:rsidR="00A26132" w:rsidRPr="001B33E4">
        <w:t>insiyete veya cinsel yönelime</w:t>
      </w:r>
      <w:r w:rsidR="00F07887" w:rsidRPr="001B33E4">
        <w:t xml:space="preserve"> </w:t>
      </w:r>
      <w:r w:rsidR="005F08F6" w:rsidRPr="00AE2E9C">
        <w:t>veya cinsiyet kimliğine</w:t>
      </w:r>
      <w:r w:rsidR="00A26132" w:rsidRPr="001B33E4">
        <w:t xml:space="preserve"> ilişkin ayrımcı söz ve eylemlerde bulunmak</w:t>
      </w:r>
    </w:p>
    <w:p w14:paraId="3093EF8B" w14:textId="77777777" w:rsidR="008D49FD" w:rsidRPr="001B33E4" w:rsidRDefault="005E7686" w:rsidP="00BD31CE">
      <w:pPr>
        <w:pStyle w:val="NormalWeb"/>
        <w:numPr>
          <w:ilvl w:val="0"/>
          <w:numId w:val="18"/>
        </w:numPr>
        <w:spacing w:before="120" w:beforeAutospacing="0" w:after="0" w:afterAutospacing="0"/>
        <w:jc w:val="both"/>
      </w:pPr>
      <w:r w:rsidRPr="001B33E4">
        <w:t>Tehdit, şantaj ya da hakaret ve be</w:t>
      </w:r>
      <w:r w:rsidR="008D49FD" w:rsidRPr="001B33E4">
        <w:t>nzeri fiillerle ortaya çıkan hareketler</w:t>
      </w:r>
    </w:p>
    <w:p w14:paraId="36598409" w14:textId="77777777" w:rsidR="008D49FD" w:rsidRPr="001B33E4" w:rsidRDefault="008D49FD" w:rsidP="00BD31CE">
      <w:pPr>
        <w:pStyle w:val="NormalWeb"/>
        <w:numPr>
          <w:ilvl w:val="0"/>
          <w:numId w:val="18"/>
        </w:numPr>
        <w:spacing w:before="120" w:beforeAutospacing="0" w:after="0" w:afterAutospacing="0"/>
        <w:jc w:val="both"/>
      </w:pPr>
      <w:r w:rsidRPr="001B33E4">
        <w:t>K</w:t>
      </w:r>
      <w:r w:rsidR="005E7686" w:rsidRPr="001B33E4">
        <w:t>işinin davranışlarını kont</w:t>
      </w:r>
      <w:r w:rsidRPr="001B33E4">
        <w:t>rol etmeye yönelik hareketler:</w:t>
      </w:r>
    </w:p>
    <w:p w14:paraId="232B0D43" w14:textId="77777777" w:rsidR="008D49FD" w:rsidRPr="001B33E4" w:rsidRDefault="008D49FD" w:rsidP="00BD31CE">
      <w:pPr>
        <w:pStyle w:val="NormalWeb"/>
        <w:numPr>
          <w:ilvl w:val="1"/>
          <w:numId w:val="18"/>
        </w:numPr>
        <w:spacing w:before="0" w:beforeAutospacing="0" w:after="0" w:afterAutospacing="0"/>
        <w:jc w:val="both"/>
      </w:pPr>
      <w:r w:rsidRPr="001B33E4">
        <w:t>T</w:t>
      </w:r>
      <w:r w:rsidR="005E7686" w:rsidRPr="001B33E4">
        <w:t>akip etme, tehdit etme, telefon ya da elektronik</w:t>
      </w:r>
      <w:r w:rsidRPr="001B33E4">
        <w:t xml:space="preserve"> ortamda sıklıkla rahatsız etme</w:t>
      </w:r>
    </w:p>
    <w:p w14:paraId="45A87B76" w14:textId="77777777" w:rsidR="008D49FD" w:rsidRPr="001B33E4" w:rsidRDefault="005E7686" w:rsidP="00BD31CE">
      <w:pPr>
        <w:pStyle w:val="NormalWeb"/>
        <w:numPr>
          <w:ilvl w:val="0"/>
          <w:numId w:val="18"/>
        </w:numPr>
        <w:spacing w:before="120" w:beforeAutospacing="0" w:after="0" w:afterAutospacing="0"/>
        <w:jc w:val="both"/>
      </w:pPr>
      <w:r w:rsidRPr="001B33E4">
        <w:t>Kişinin mesleki ya da akademik otorite konumunu suistimal etmesiyle ortaya çıkabil</w:t>
      </w:r>
      <w:r w:rsidR="008D49FD" w:rsidRPr="001B33E4">
        <w:t>ec</w:t>
      </w:r>
      <w:r w:rsidRPr="001B33E4">
        <w:t>e</w:t>
      </w:r>
      <w:r w:rsidR="008D49FD" w:rsidRPr="001B33E4">
        <w:t xml:space="preserve">k durumlar: </w:t>
      </w:r>
    </w:p>
    <w:p w14:paraId="6B953994" w14:textId="77777777" w:rsidR="00F07887" w:rsidRPr="001B33E4" w:rsidRDefault="005E7686" w:rsidP="00BD31CE">
      <w:pPr>
        <w:pStyle w:val="NormalWeb"/>
        <w:numPr>
          <w:ilvl w:val="1"/>
          <w:numId w:val="18"/>
        </w:numPr>
        <w:spacing w:before="0" w:beforeAutospacing="0" w:after="0" w:afterAutospacing="0"/>
        <w:jc w:val="both"/>
      </w:pPr>
      <w:r w:rsidRPr="001B33E4">
        <w:t>Cinsel içerikli teklife uymadığı durumlarda kişinin öğrencilik, akademik ya da iş hayatıyla ilgili bedeller ödeyeceğinin, uyduğu takdirde ise hak etmediği kazançlar sağla</w:t>
      </w:r>
      <w:r w:rsidR="008D49FD" w:rsidRPr="001B33E4">
        <w:t>nacağının açık olarak söylenmesi</w:t>
      </w:r>
      <w:r w:rsidRPr="001B33E4">
        <w:t xml:space="preserve"> veya ima y</w:t>
      </w:r>
      <w:r w:rsidR="008D49FD" w:rsidRPr="001B33E4">
        <w:t>oluyla belirtilmesi</w:t>
      </w:r>
      <w:r w:rsidR="00DA7552">
        <w:t>.</w:t>
      </w:r>
    </w:p>
    <w:p w14:paraId="56CEC931" w14:textId="77777777" w:rsidR="002572CC" w:rsidRPr="001B33E4" w:rsidRDefault="00FD3FA6" w:rsidP="00BD31CE">
      <w:pPr>
        <w:pStyle w:val="NormalWeb"/>
        <w:numPr>
          <w:ilvl w:val="1"/>
          <w:numId w:val="18"/>
        </w:numPr>
        <w:spacing w:before="0" w:beforeAutospacing="0" w:after="0" w:afterAutospacing="0"/>
        <w:jc w:val="both"/>
      </w:pPr>
      <w:r w:rsidRPr="001B33E4">
        <w:t>Kişiler arasında güç dengesizliği söz konusuysa</w:t>
      </w:r>
      <w:r w:rsidR="000674E4" w:rsidRPr="001B33E4">
        <w:t xml:space="preserve"> (öğretim üyesi ile öğrenci; yönetici ile çalışan vb.) </w:t>
      </w:r>
      <w:r w:rsidRPr="001B33E4">
        <w:t xml:space="preserve">ve/veya misilleme ihtimali varsa </w:t>
      </w:r>
      <w:r w:rsidR="000674E4" w:rsidRPr="001B33E4">
        <w:t>romantik ilişki kurma talebiyle doğrudan ve/veya e-posta, internet ya da telefon kullanımı ile davranışlarda, imalarda bulun</w:t>
      </w:r>
      <w:r w:rsidRPr="001B33E4">
        <w:t>ul</w:t>
      </w:r>
      <w:r w:rsidR="000674E4" w:rsidRPr="001B33E4">
        <w:t>ması.</w:t>
      </w:r>
      <w:r w:rsidR="00BE08CB" w:rsidRPr="001B33E4">
        <w:t xml:space="preserve"> </w:t>
      </w:r>
    </w:p>
    <w:p w14:paraId="56094254" w14:textId="77777777" w:rsidR="00A26132" w:rsidRPr="001B33E4" w:rsidRDefault="00A26132" w:rsidP="00187EB3">
      <w:pPr>
        <w:pStyle w:val="NormalWeb"/>
        <w:spacing w:before="360" w:beforeAutospacing="0" w:after="0" w:afterAutospacing="0"/>
        <w:jc w:val="both"/>
        <w:rPr>
          <w:b/>
        </w:rPr>
      </w:pPr>
      <w:r w:rsidRPr="001B33E4">
        <w:rPr>
          <w:b/>
        </w:rPr>
        <w:t>B. Cinsel Saldırı</w:t>
      </w:r>
      <w:r w:rsidR="00BD31CE">
        <w:rPr>
          <w:b/>
        </w:rPr>
        <w:t>:</w:t>
      </w:r>
    </w:p>
    <w:p w14:paraId="3C426F13" w14:textId="77777777" w:rsidR="00A26132" w:rsidRPr="001B33E4" w:rsidRDefault="00A26132" w:rsidP="00BD31CE">
      <w:pPr>
        <w:pStyle w:val="NormalWeb"/>
        <w:spacing w:before="120" w:beforeAutospacing="0" w:after="0" w:afterAutospacing="0"/>
        <w:jc w:val="both"/>
      </w:pPr>
      <w:r w:rsidRPr="001B33E4">
        <w:t>Cinsel saldırı, rızaya dayalı olmayan cinsel davranışlarla bir kimsenin vücut dokunulmazlığının ihlal edilmesidir. Cinsel saldırı iki biçimde ortaya çıkabilir:</w:t>
      </w:r>
    </w:p>
    <w:p w14:paraId="5BAC0E95" w14:textId="77777777" w:rsidR="00A26132" w:rsidRPr="001B33E4" w:rsidRDefault="00A26132" w:rsidP="00BD31CE">
      <w:pPr>
        <w:pStyle w:val="NormalWeb"/>
        <w:spacing w:before="120" w:beforeAutospacing="0" w:after="0" w:afterAutospacing="0"/>
        <w:jc w:val="both"/>
      </w:pPr>
      <w:r w:rsidRPr="001B33E4">
        <w:t>İlk şeklinde, cinsel saldırı cinsel birleşme olmadan kişinin vücut dokunulmazlığının ihlali şeklinde gerçekleşir. Bu tür cinsel saldırı örnekleri arasında; durumun özelliklerine göre sarılmak, ellemek, okşamak, dokunmak sayılabilir.</w:t>
      </w:r>
    </w:p>
    <w:p w14:paraId="72B84C6F" w14:textId="77777777" w:rsidR="00187EB3" w:rsidRPr="00187EB3" w:rsidRDefault="00A26132" w:rsidP="00187EB3">
      <w:pPr>
        <w:spacing w:before="120" w:after="0" w:line="240" w:lineRule="auto"/>
        <w:jc w:val="both"/>
        <w:rPr>
          <w:rFonts w:ascii="Times New Roman" w:hAnsi="Times New Roman"/>
          <w:sz w:val="24"/>
          <w:szCs w:val="24"/>
          <w:lang w:eastAsia="tr-TR"/>
        </w:rPr>
      </w:pPr>
      <w:r w:rsidRPr="001B33E4">
        <w:rPr>
          <w:rFonts w:ascii="Times New Roman" w:hAnsi="Times New Roman"/>
          <w:sz w:val="24"/>
          <w:szCs w:val="24"/>
        </w:rPr>
        <w:t>İkinci tür cinsel saldırıda ise kişinin vücut dokunulmazlığının vücuda cinsel organ veya sair bir cisim sokulmasıyla ihlal edilmesi söz konusudur.</w:t>
      </w:r>
    </w:p>
    <w:p w14:paraId="23592427" w14:textId="77777777" w:rsidR="002572CC" w:rsidRPr="0088136A" w:rsidRDefault="001144FE" w:rsidP="00187EB3">
      <w:pPr>
        <w:pStyle w:val="NormalWeb"/>
        <w:spacing w:before="360" w:beforeAutospacing="0" w:after="0" w:afterAutospacing="0"/>
        <w:jc w:val="both"/>
        <w:rPr>
          <w:b/>
        </w:rPr>
      </w:pPr>
      <w:r w:rsidRPr="001B33E4">
        <w:rPr>
          <w:b/>
        </w:rPr>
        <w:lastRenderedPageBreak/>
        <w:t>C</w:t>
      </w:r>
      <w:r w:rsidR="002572CC" w:rsidRPr="001B33E4">
        <w:rPr>
          <w:b/>
        </w:rPr>
        <w:t>.</w:t>
      </w:r>
      <w:r w:rsidR="0088136A">
        <w:rPr>
          <w:b/>
        </w:rPr>
        <w:t xml:space="preserve"> Uygun Karşılanmayan Durumlar: </w:t>
      </w:r>
    </w:p>
    <w:p w14:paraId="2DCCC050" w14:textId="77777777" w:rsidR="00294550" w:rsidRDefault="00294550" w:rsidP="00AE2E9C">
      <w:pPr>
        <w:pStyle w:val="AralkYok"/>
        <w:rPr>
          <w:lang w:eastAsia="zh-CN"/>
        </w:rPr>
      </w:pPr>
      <w:r w:rsidRPr="00294550">
        <w:rPr>
          <w:lang w:eastAsia="zh-CN"/>
        </w:rPr>
        <w:t>Çalışanların (öğretim üyeleri</w:t>
      </w:r>
      <w:r w:rsidR="002572CC" w:rsidRPr="00294550">
        <w:rPr>
          <w:lang w:eastAsia="zh-CN"/>
        </w:rPr>
        <w:t>, asistanlar, idari personel)</w:t>
      </w:r>
      <w:r w:rsidR="000B6E3E" w:rsidRPr="00294550">
        <w:rPr>
          <w:lang w:eastAsia="zh-CN"/>
        </w:rPr>
        <w:t>,</w:t>
      </w:r>
      <w:r w:rsidR="002572CC" w:rsidRPr="00294550">
        <w:rPr>
          <w:lang w:eastAsia="zh-CN"/>
        </w:rPr>
        <w:t xml:space="preserve"> </w:t>
      </w:r>
      <w:r w:rsidR="000B6E3E" w:rsidRPr="00294550">
        <w:rPr>
          <w:lang w:eastAsia="zh-CN"/>
        </w:rPr>
        <w:t xml:space="preserve">üzerlerinde akademik veya kariyer belirleyici otoriteye sahip oldukları öğrencilerle (akademik veya bireysel danışmanlık yaptıkları öğrenciler gibi) </w:t>
      </w:r>
      <w:r w:rsidR="002572CC" w:rsidRPr="00294550">
        <w:rPr>
          <w:lang w:eastAsia="zh-CN"/>
        </w:rPr>
        <w:t xml:space="preserve">ve </w:t>
      </w:r>
      <w:r w:rsidR="000B6E3E" w:rsidRPr="00294550">
        <w:rPr>
          <w:lang w:eastAsia="zh-CN"/>
        </w:rPr>
        <w:t xml:space="preserve">sınıflarındaki öğrencilerle </w:t>
      </w:r>
      <w:r w:rsidR="002572CC" w:rsidRPr="00294550">
        <w:rPr>
          <w:lang w:eastAsia="zh-CN"/>
        </w:rPr>
        <w:t>romantik ve/veya cinsel ilişkiye girmesi</w:t>
      </w:r>
      <w:r w:rsidRPr="00294550">
        <w:rPr>
          <w:lang w:eastAsia="zh-CN"/>
        </w:rPr>
        <w:t>, rızaya dayalı bile olsa,</w:t>
      </w:r>
      <w:r w:rsidR="002572CC" w:rsidRPr="00294550">
        <w:rPr>
          <w:lang w:eastAsia="zh-CN"/>
        </w:rPr>
        <w:t xml:space="preserve"> yasaktır</w:t>
      </w:r>
      <w:bookmarkStart w:id="0" w:name="_GoBack"/>
      <w:bookmarkEnd w:id="0"/>
      <w:r w:rsidR="002572CC" w:rsidRPr="00294550">
        <w:rPr>
          <w:lang w:eastAsia="zh-CN"/>
        </w:rPr>
        <w:t>. Bu yasak idari çalışanlar arası ben</w:t>
      </w:r>
      <w:r>
        <w:rPr>
          <w:lang w:eastAsia="zh-CN"/>
        </w:rPr>
        <w:t xml:space="preserve">zer ilişkilerde de geçerlidir. </w:t>
      </w:r>
    </w:p>
    <w:p w14:paraId="22FA963B" w14:textId="77777777" w:rsidR="002572CC" w:rsidRPr="00294550" w:rsidRDefault="002572CC" w:rsidP="00294550">
      <w:pPr>
        <w:spacing w:before="120" w:after="0" w:line="240" w:lineRule="auto"/>
        <w:rPr>
          <w:rFonts w:ascii="Times New Roman" w:eastAsia="SimSun" w:hAnsi="Times New Roman"/>
          <w:sz w:val="24"/>
          <w:szCs w:val="24"/>
          <w:lang w:eastAsia="zh-CN"/>
        </w:rPr>
      </w:pPr>
      <w:r w:rsidRPr="00294550">
        <w:rPr>
          <w:rFonts w:ascii="Times New Roman" w:eastAsia="SimSun" w:hAnsi="Times New Roman"/>
          <w:sz w:val="24"/>
          <w:szCs w:val="24"/>
          <w:lang w:eastAsia="zh-CN"/>
        </w:rPr>
        <w:t>Burada şunu vurgulamak önemlidir, bu tür cinsel tavır ve yaklaşımların ortaya çıkmasında esas sorumluluk hiyerarşik sıralamada daha üst konumda olan kişinin üzerindedir, bu kişi, böyle bir durumun meydana gelmesinde engelleyici rol üstlenmekle de yükümlüdür.</w:t>
      </w:r>
      <w:r w:rsidR="00294550" w:rsidRPr="00294550">
        <w:rPr>
          <w:rFonts w:ascii="Times New Roman" w:eastAsia="SimSun" w:hAnsi="Times New Roman"/>
          <w:sz w:val="24"/>
          <w:szCs w:val="24"/>
          <w:lang w:eastAsia="zh-CN"/>
        </w:rPr>
        <w:t xml:space="preserve"> Aralarında otorite ilişkisi kurulmadan önce, rızaya dayalı ilişkileri süregelen iki kişi arasında, sonradan otorite ilişkisi kurulursa, hiyerarşik sıralamada daha üst konumda bulunan kişinin otorite ilişkisini bitirmesi gerekir</w:t>
      </w:r>
      <w:r w:rsidR="00294550">
        <w:rPr>
          <w:rFonts w:ascii="Times New Roman" w:eastAsia="SimSun" w:hAnsi="Times New Roman"/>
          <w:sz w:val="24"/>
          <w:szCs w:val="24"/>
          <w:lang w:eastAsia="zh-CN"/>
        </w:rPr>
        <w:t>.</w:t>
      </w:r>
      <w:r w:rsidR="00294550" w:rsidRPr="00294550">
        <w:rPr>
          <w:rFonts w:ascii="Times New Roman" w:eastAsia="SimSun" w:hAnsi="Times New Roman"/>
          <w:sz w:val="24"/>
          <w:szCs w:val="24"/>
          <w:lang w:eastAsia="zh-CN"/>
        </w:rPr>
        <w:t xml:space="preserve"> (örneğin, danışmanlığı başka bir öğretim üyesine </w:t>
      </w:r>
      <w:r w:rsidR="00DA7552">
        <w:rPr>
          <w:rFonts w:ascii="Times New Roman" w:eastAsia="SimSun" w:hAnsi="Times New Roman"/>
          <w:sz w:val="24"/>
          <w:szCs w:val="24"/>
          <w:lang w:eastAsia="zh-CN"/>
        </w:rPr>
        <w:t>devretmek</w:t>
      </w:r>
      <w:r w:rsidR="00DA7552" w:rsidRPr="00294550">
        <w:rPr>
          <w:rFonts w:ascii="Times New Roman" w:eastAsia="SimSun" w:hAnsi="Times New Roman"/>
          <w:sz w:val="24"/>
          <w:szCs w:val="24"/>
          <w:lang w:eastAsia="zh-CN"/>
        </w:rPr>
        <w:t xml:space="preserve"> </w:t>
      </w:r>
      <w:r w:rsidR="00294550" w:rsidRPr="00294550">
        <w:rPr>
          <w:rFonts w:ascii="Times New Roman" w:eastAsia="SimSun" w:hAnsi="Times New Roman"/>
          <w:sz w:val="24"/>
          <w:szCs w:val="24"/>
          <w:lang w:eastAsia="zh-CN"/>
        </w:rPr>
        <w:t xml:space="preserve">veya öğrencinin sınıf değiştirmesini </w:t>
      </w:r>
      <w:r w:rsidR="00DA7552">
        <w:rPr>
          <w:rFonts w:ascii="Times New Roman" w:eastAsia="SimSun" w:hAnsi="Times New Roman"/>
          <w:sz w:val="24"/>
          <w:szCs w:val="24"/>
          <w:lang w:eastAsia="zh-CN"/>
        </w:rPr>
        <w:t>sağlamak vb.</w:t>
      </w:r>
      <w:r w:rsidR="00294550" w:rsidRPr="00294550">
        <w:rPr>
          <w:rFonts w:ascii="Times New Roman" w:eastAsia="SimSun" w:hAnsi="Times New Roman"/>
          <w:sz w:val="24"/>
          <w:szCs w:val="24"/>
          <w:lang w:eastAsia="zh-CN"/>
        </w:rPr>
        <w:t>)</w:t>
      </w:r>
    </w:p>
    <w:p w14:paraId="02620EC2" w14:textId="77777777" w:rsidR="005557EB" w:rsidRPr="001B33E4" w:rsidRDefault="005557EB" w:rsidP="00187EB3">
      <w:pPr>
        <w:pStyle w:val="NormalWeb"/>
        <w:numPr>
          <w:ilvl w:val="0"/>
          <w:numId w:val="24"/>
        </w:numPr>
        <w:spacing w:before="360" w:beforeAutospacing="0" w:after="0" w:afterAutospacing="0"/>
        <w:ind w:left="357" w:hanging="357"/>
        <w:jc w:val="both"/>
      </w:pPr>
      <w:r w:rsidRPr="001B33E4">
        <w:rPr>
          <w:b/>
          <w:lang w:eastAsia="tr-TR"/>
        </w:rPr>
        <w:t>Misilleme:</w:t>
      </w:r>
    </w:p>
    <w:p w14:paraId="06DCDA3C" w14:textId="77777777" w:rsidR="00F07887" w:rsidRPr="00CE6EDC" w:rsidRDefault="00F07887" w:rsidP="00CE6EDC">
      <w:pPr>
        <w:pStyle w:val="NormalWeb"/>
        <w:spacing w:before="120" w:beforeAutospacing="0" w:after="0" w:afterAutospacing="0"/>
        <w:jc w:val="both"/>
      </w:pPr>
      <w:r w:rsidRPr="00CE6EDC">
        <w:t>Cinsel ya da duygusal amaçlı gayret ya da tekliflerin reddi ve/veya tacize uğradığını düşünerek şikâyet etme yoluna gitmesi/gitmek istemesi nedeniyle,</w:t>
      </w:r>
      <w:r w:rsidR="00915DD5">
        <w:t xml:space="preserve"> bu duruma</w:t>
      </w:r>
      <w:r w:rsidRPr="00CE6EDC">
        <w:t xml:space="preserve"> maruz kalan kişinin örtülü veya açık biçimde iş veya eğitim yaşamının intikam/misilleme amacı ile zorlaştırılması, gelişiminin engellenmesi (örneğin öğrenci ise not kırılması, çalışan ise terfi</w:t>
      </w:r>
      <w:r w:rsidR="00915DD5">
        <w:t>n</w:t>
      </w:r>
      <w:r w:rsidRPr="00CE6EDC">
        <w:t>in engellenmesi) de bir taciz türü olarak değerlendirilir.</w:t>
      </w:r>
    </w:p>
    <w:p w14:paraId="61ACD44A" w14:textId="77777777" w:rsidR="005557EB" w:rsidRPr="001B33E4" w:rsidRDefault="005557EB" w:rsidP="00CE6EDC">
      <w:pPr>
        <w:pStyle w:val="NormalWeb"/>
        <w:spacing w:before="120" w:beforeAutospacing="0" w:after="0" w:afterAutospacing="0"/>
        <w:jc w:val="both"/>
      </w:pPr>
      <w:r w:rsidRPr="00BD31CE">
        <w:t xml:space="preserve">Aynı şekilde, </w:t>
      </w:r>
      <w:r w:rsidR="00915DD5">
        <w:t>c</w:t>
      </w:r>
      <w:r w:rsidRPr="00BD31CE">
        <w:t xml:space="preserve">insel ya da duygusal amaçlı gayret ya </w:t>
      </w:r>
      <w:r w:rsidRPr="001B33E4">
        <w:t>da tekliflerin kabul</w:t>
      </w:r>
      <w:r w:rsidR="00915DD5">
        <w:t>ü</w:t>
      </w:r>
      <w:r w:rsidRPr="001B33E4">
        <w:t xml:space="preserve"> </w:t>
      </w:r>
      <w:r w:rsidR="00915DD5">
        <w:t>durumun</w:t>
      </w:r>
      <w:r w:rsidRPr="001B33E4">
        <w:t>da ödül, terfi, not gibi her türlü ayrıcalık vaa</w:t>
      </w:r>
      <w:r w:rsidR="00915DD5">
        <w:t xml:space="preserve">t </w:t>
      </w:r>
      <w:r w:rsidRPr="001B33E4">
        <w:t>etmek de bir taciz türü olarak değerlendirilir.</w:t>
      </w:r>
    </w:p>
    <w:p w14:paraId="3E58F6F6" w14:textId="77777777" w:rsidR="00A26132" w:rsidRPr="001B33E4" w:rsidRDefault="0088136A" w:rsidP="00187EB3">
      <w:pPr>
        <w:spacing w:before="360"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Çalışma </w:t>
      </w:r>
      <w:r w:rsidR="00A26132" w:rsidRPr="001B33E4">
        <w:rPr>
          <w:rFonts w:ascii="Times New Roman" w:hAnsi="Times New Roman"/>
          <w:b/>
          <w:sz w:val="24"/>
          <w:szCs w:val="24"/>
          <w:lang w:eastAsia="tr-TR"/>
        </w:rPr>
        <w:t>İlkeler</w:t>
      </w:r>
      <w:r>
        <w:rPr>
          <w:rFonts w:ascii="Times New Roman" w:hAnsi="Times New Roman"/>
          <w:b/>
          <w:sz w:val="24"/>
          <w:szCs w:val="24"/>
          <w:lang w:eastAsia="tr-TR"/>
        </w:rPr>
        <w:t>i</w:t>
      </w:r>
    </w:p>
    <w:p w14:paraId="76070EFC" w14:textId="77777777" w:rsidR="00A26132" w:rsidRPr="001B33E4" w:rsidRDefault="00A26132" w:rsidP="00187EB3">
      <w:pPr>
        <w:spacing w:before="360" w:after="0" w:line="240" w:lineRule="auto"/>
        <w:jc w:val="both"/>
        <w:rPr>
          <w:rFonts w:ascii="Times New Roman" w:hAnsi="Times New Roman"/>
          <w:b/>
          <w:sz w:val="24"/>
          <w:szCs w:val="24"/>
          <w:lang w:eastAsia="tr-TR"/>
        </w:rPr>
      </w:pPr>
      <w:r w:rsidRPr="001B33E4">
        <w:rPr>
          <w:rFonts w:ascii="Times New Roman" w:hAnsi="Times New Roman"/>
          <w:b/>
          <w:sz w:val="24"/>
          <w:szCs w:val="24"/>
          <w:lang w:eastAsia="tr-TR"/>
        </w:rPr>
        <w:t>A. Gizlilik İlkesi</w:t>
      </w:r>
      <w:r w:rsidR="00187EB3">
        <w:rPr>
          <w:rFonts w:ascii="Times New Roman" w:hAnsi="Times New Roman"/>
          <w:b/>
          <w:sz w:val="24"/>
          <w:szCs w:val="24"/>
          <w:lang w:eastAsia="tr-TR"/>
        </w:rPr>
        <w:t>:</w:t>
      </w:r>
    </w:p>
    <w:p w14:paraId="07D6CEAA" w14:textId="77777777" w:rsidR="00A26132" w:rsidRPr="001B33E4" w:rsidRDefault="00A26132" w:rsidP="00BD31CE">
      <w:pPr>
        <w:pStyle w:val="NormalWeb"/>
        <w:spacing w:before="120" w:beforeAutospacing="0" w:after="0" w:afterAutospacing="0"/>
        <w:jc w:val="both"/>
      </w:pPr>
      <w:r w:rsidRPr="001B33E4">
        <w:t>Sabancı Üniversitesi, cinsel taciz ve saldırı iddialarının ele alınmasının tüm aşamalarında başvuruda bulunan ve şikâyet edilen bireylerin özel yaşamlarının gizliliğini koruyacak şekilde</w:t>
      </w:r>
      <w:r w:rsidR="00915DD5">
        <w:t xml:space="preserve"> sürecin</w:t>
      </w:r>
      <w:r w:rsidRPr="001B33E4">
        <w:t xml:space="preserve"> yürütülmesini teminat altına alır. Raporlama ve/veya şikâyeti inceleme sürecinde yer alan kişiler; gizliliği korumakla ve şikâyeti, konuyla ilişkili bütün kişilerin itibarına saygı göstererek ele almakla yükümlüdürler.</w:t>
      </w:r>
    </w:p>
    <w:p w14:paraId="56C2FFA3" w14:textId="77777777" w:rsidR="00A26132" w:rsidRPr="001B33E4" w:rsidRDefault="00A26132" w:rsidP="00187EB3">
      <w:pPr>
        <w:pStyle w:val="NormalWeb"/>
        <w:spacing w:before="360" w:beforeAutospacing="0" w:after="0" w:afterAutospacing="0"/>
        <w:jc w:val="both"/>
        <w:rPr>
          <w:b/>
        </w:rPr>
      </w:pPr>
      <w:r w:rsidRPr="001B33E4">
        <w:rPr>
          <w:b/>
        </w:rPr>
        <w:t>B. Gönüllülük İlkesi</w:t>
      </w:r>
      <w:r w:rsidR="00187EB3">
        <w:rPr>
          <w:b/>
        </w:rPr>
        <w:t>:</w:t>
      </w:r>
    </w:p>
    <w:p w14:paraId="11D5ECAE" w14:textId="77777777" w:rsidR="00A26132" w:rsidRPr="001B33E4" w:rsidRDefault="00A26132" w:rsidP="00BD31CE">
      <w:pPr>
        <w:pStyle w:val="NormalWeb"/>
        <w:spacing w:before="120" w:beforeAutospacing="0" w:after="0" w:afterAutospacing="0"/>
        <w:jc w:val="both"/>
      </w:pPr>
      <w:r w:rsidRPr="001B33E4">
        <w:t xml:space="preserve">Cinsel tacize uğradığını düşünen üniversite mensubu kişiler, güvendikleri biriyle temasa geçmeleri yönünde teşvik </w:t>
      </w:r>
      <w:r w:rsidR="00187EB3">
        <w:t>edilirler</w:t>
      </w:r>
      <w:r w:rsidRPr="001B33E4">
        <w:t>. Bu kişiler tüm destek mekanizmaları, şikâyetçi tarafın hakları, şikâyet yolları, istismara karşı uygulanacak işlemler konusunda bilgilendirilirler. Bununla birlikte, bu mekanizmalardan herhangi birine başvurmak isteyip istemediğine, şikâyette bulunan kişi karar verir</w:t>
      </w:r>
      <w:r w:rsidR="00745AEC">
        <w:t>. Başvuruda</w:t>
      </w:r>
      <w:r w:rsidR="00DA7552">
        <w:t xml:space="preserve"> ve sürecin ilerlemesinde</w:t>
      </w:r>
      <w:r w:rsidRPr="001B33E4">
        <w:t xml:space="preserve"> gönüllülük esastır. Ayrıca, şikâyetçi tarafı haberdar etmeksizin ve onayını alma</w:t>
      </w:r>
      <w:r w:rsidR="00187EB3">
        <w:t>ksızın hiçbir işlem yürütülmez.</w:t>
      </w:r>
      <w:r w:rsidRPr="001B33E4">
        <w:t xml:space="preserve"> </w:t>
      </w:r>
    </w:p>
    <w:p w14:paraId="56E5883B" w14:textId="77777777" w:rsidR="00A26132" w:rsidRPr="001B33E4" w:rsidRDefault="00A26132" w:rsidP="00187EB3">
      <w:pPr>
        <w:spacing w:before="360" w:after="0" w:line="240" w:lineRule="auto"/>
        <w:jc w:val="both"/>
        <w:rPr>
          <w:rFonts w:ascii="Times New Roman" w:hAnsi="Times New Roman"/>
          <w:b/>
          <w:sz w:val="24"/>
          <w:szCs w:val="24"/>
          <w:lang w:eastAsia="tr-TR"/>
        </w:rPr>
      </w:pPr>
      <w:r w:rsidRPr="001B33E4">
        <w:rPr>
          <w:rFonts w:ascii="Times New Roman" w:hAnsi="Times New Roman"/>
          <w:b/>
          <w:sz w:val="24"/>
          <w:szCs w:val="24"/>
          <w:lang w:eastAsia="tr-TR"/>
        </w:rPr>
        <w:t>C. Beyan ve Belgeler</w:t>
      </w:r>
      <w:r w:rsidR="00187EB3">
        <w:rPr>
          <w:rFonts w:ascii="Times New Roman" w:hAnsi="Times New Roman"/>
          <w:b/>
          <w:sz w:val="24"/>
          <w:szCs w:val="24"/>
          <w:lang w:eastAsia="tr-TR"/>
        </w:rPr>
        <w:t>:</w:t>
      </w:r>
    </w:p>
    <w:p w14:paraId="3EA8220A" w14:textId="77777777" w:rsidR="00A26132" w:rsidRPr="001B33E4" w:rsidRDefault="00A26132" w:rsidP="00BD31CE">
      <w:pPr>
        <w:pStyle w:val="NormalWeb"/>
        <w:spacing w:before="120" w:beforeAutospacing="0" w:after="0" w:afterAutospacing="0"/>
        <w:jc w:val="both"/>
      </w:pPr>
      <w:r w:rsidRPr="001B33E4">
        <w:t xml:space="preserve">Cinsel taciz çoğu zaman iki kişi arasında geçen ve kanıtlaması zor olan bir olgudur. Bu durum, tacize uğrayan kişileri suskun kalmaya itmekte ve dolayısıyla tacize uygun bir ortama neden olmaktadır. Bu belge ile getirilen önleme mekanizmaları, açık kanıtların olmadığı durumlarda da tacizin doğasına, olayın bağlamına ve kişilere dair daha bütünsel bir akıl yürütme ile olayın niteliğini anlama ilkesiyle işleyecektir. Buradan hareketle, mağduriyete uğradığını düşünen kişiler, olayın niteliğinden emin olmasalar dahi, bu durumu bildirme </w:t>
      </w:r>
      <w:r w:rsidRPr="001B33E4">
        <w:lastRenderedPageBreak/>
        <w:t>konusunda teşvik edilir. Ancak idari ve adli soruşturma süreçlerinde delillerin yetersiz olması nedeniyle oluşacak şüphe, mağduriyete sebep olan kişinin lehine yorumlandığından tacize uğrayan kişilerin soruşturmada delil olarak kullanılabilecek değişik türden materyalleri (görsel</w:t>
      </w:r>
      <w:r w:rsidR="00745AEC">
        <w:t xml:space="preserve"> ve</w:t>
      </w:r>
      <w:r w:rsidRPr="001B33E4">
        <w:t xml:space="preserve"> işitsel </w:t>
      </w:r>
      <w:proofErr w:type="spellStart"/>
      <w:r w:rsidRPr="001B33E4">
        <w:t>kayıtlar,tanık</w:t>
      </w:r>
      <w:proofErr w:type="spellEnd"/>
      <w:r w:rsidRPr="001B33E4">
        <w:t xml:space="preserve"> ifadeleri</w:t>
      </w:r>
      <w:r w:rsidR="00745AEC">
        <w:t xml:space="preserve"> vb.</w:t>
      </w:r>
      <w:r w:rsidRPr="001B33E4">
        <w:t>) hukuka uygun olmak koşuluyla toplama ve saklama konusunda hassas davranmaları önemlidir. Örneğin, şikâyet edilen kişiden gelen notların, mesajların saklanması, atılan adımların ve sonuçlarının kaydının tutulması, varsa tanıkların desteğinin istenmesi izlenebilecek adımlardır. Cinsel tacize uğradığını düşünen kişiye, durumu bildirdiği noktadan itibaren, tüm işlemler boyunca destek sağlanacaktır.</w:t>
      </w:r>
    </w:p>
    <w:p w14:paraId="532EB4F8" w14:textId="77777777" w:rsidR="00A26132" w:rsidRPr="001B33E4" w:rsidRDefault="00A26132" w:rsidP="00187EB3">
      <w:pPr>
        <w:pStyle w:val="NormalWeb"/>
        <w:spacing w:before="360" w:beforeAutospacing="0" w:after="0" w:afterAutospacing="0"/>
        <w:jc w:val="both"/>
        <w:rPr>
          <w:b/>
        </w:rPr>
      </w:pPr>
      <w:r w:rsidRPr="001B33E4">
        <w:rPr>
          <w:b/>
        </w:rPr>
        <w:t>D. Kasıtlı Yanlış Beyanlar</w:t>
      </w:r>
      <w:r w:rsidR="00187EB3">
        <w:rPr>
          <w:b/>
        </w:rPr>
        <w:t>:</w:t>
      </w:r>
    </w:p>
    <w:p w14:paraId="41E1780B" w14:textId="77777777" w:rsidR="00A26132" w:rsidRPr="001B33E4" w:rsidRDefault="00A26132" w:rsidP="00BD31CE">
      <w:pPr>
        <w:pStyle w:val="NormalWeb"/>
        <w:spacing w:before="120" w:beforeAutospacing="0" w:after="0" w:afterAutospacing="0"/>
        <w:jc w:val="both"/>
      </w:pPr>
      <w:r w:rsidRPr="001B33E4">
        <w:t>Komiteye yapılan başvurular sonrası işletilen süreçte şikayette bulunan kasıtlı olarak yalan söylediğinin ve yanlış beyanlarda bulunduğunun hiçbir şüpheye yer bırakmayacak şekilde kesin olarak anlaşıldığı durumlarda disiplin yaptırımı uygulanacaktır. Bu belge, üniversitenin tüm bileşenlerini cinsel taciz iddiaları üzerinden duygusal ve diğer kişisel hesaplaşmaların görülmemesi konusunda uyarır.</w:t>
      </w:r>
    </w:p>
    <w:p w14:paraId="01C711B2" w14:textId="77777777" w:rsidR="001144FE" w:rsidRPr="001B33E4" w:rsidRDefault="001144FE" w:rsidP="00187EB3">
      <w:pPr>
        <w:pStyle w:val="NormalWeb"/>
        <w:spacing w:before="360" w:beforeAutospacing="0" w:after="0" w:afterAutospacing="0"/>
        <w:jc w:val="both"/>
        <w:rPr>
          <w:b/>
        </w:rPr>
      </w:pPr>
      <w:r w:rsidRPr="001B33E4">
        <w:rPr>
          <w:b/>
        </w:rPr>
        <w:t>E. Başvuran Haklarının Koru</w:t>
      </w:r>
      <w:r w:rsidR="00187EB3">
        <w:rPr>
          <w:b/>
        </w:rPr>
        <w:t>n</w:t>
      </w:r>
      <w:r w:rsidRPr="001B33E4">
        <w:rPr>
          <w:b/>
        </w:rPr>
        <w:t>ma</w:t>
      </w:r>
      <w:r w:rsidR="00187EB3">
        <w:rPr>
          <w:b/>
        </w:rPr>
        <w:t>sı:</w:t>
      </w:r>
    </w:p>
    <w:p w14:paraId="4CFE8905" w14:textId="77777777" w:rsidR="00E87484" w:rsidRPr="00E87484" w:rsidRDefault="00E87484" w:rsidP="00BD31CE">
      <w:pPr>
        <w:pStyle w:val="NormalWeb"/>
        <w:numPr>
          <w:ilvl w:val="0"/>
          <w:numId w:val="20"/>
        </w:numPr>
        <w:spacing w:before="0" w:beforeAutospacing="0" w:after="0" w:afterAutospacing="0"/>
        <w:jc w:val="both"/>
      </w:pPr>
      <w:r w:rsidRPr="00E87484">
        <w:t>Komite, Başvuranın anlattığı, sunduğu tüm bilgi ve belgelerin gizliliğini korumakla yükümlüdür.</w:t>
      </w:r>
    </w:p>
    <w:p w14:paraId="5BDB56DD" w14:textId="77777777" w:rsidR="00E87484" w:rsidRPr="00E87484" w:rsidRDefault="00E87484" w:rsidP="00BD31CE">
      <w:pPr>
        <w:pStyle w:val="NormalWeb"/>
        <w:numPr>
          <w:ilvl w:val="0"/>
          <w:numId w:val="20"/>
        </w:numPr>
        <w:spacing w:before="0" w:beforeAutospacing="0" w:after="0" w:afterAutospacing="0"/>
        <w:jc w:val="both"/>
      </w:pPr>
      <w:r w:rsidRPr="00E87484">
        <w:t>Komite mağduriyete uğrayan kişiye her türlü destek mekanizmasını (psikolojik, prosedürel, hukuki) sağlamakla, üniversite olanakları dahilinde değil ise uygun kaynaklara yönlendirmekle yükümlüdür.</w:t>
      </w:r>
    </w:p>
    <w:p w14:paraId="08A04929" w14:textId="77777777" w:rsidR="00E87484" w:rsidRPr="00E87484" w:rsidRDefault="00E87484" w:rsidP="00BD31CE">
      <w:pPr>
        <w:pStyle w:val="NormalWeb"/>
        <w:numPr>
          <w:ilvl w:val="0"/>
          <w:numId w:val="20"/>
        </w:numPr>
        <w:spacing w:before="0" w:beforeAutospacing="0" w:after="0" w:afterAutospacing="0"/>
        <w:jc w:val="both"/>
      </w:pPr>
      <w:r w:rsidRPr="00E87484">
        <w:t>Komite, başvuranın şikayeti sonrasında oluşabilecek her türlü misillemeye karşı gerekli önlemleri alır.</w:t>
      </w:r>
    </w:p>
    <w:p w14:paraId="08235A74" w14:textId="77777777" w:rsidR="00E87484" w:rsidRPr="00E87484" w:rsidRDefault="00E87484" w:rsidP="00BD31CE">
      <w:pPr>
        <w:pStyle w:val="NormalWeb"/>
        <w:numPr>
          <w:ilvl w:val="0"/>
          <w:numId w:val="20"/>
        </w:numPr>
        <w:spacing w:before="0" w:beforeAutospacing="0" w:after="0" w:afterAutospacing="0"/>
        <w:jc w:val="both"/>
      </w:pPr>
      <w:r w:rsidRPr="00E87484">
        <w:t xml:space="preserve">Komite, başvuranı haberdar etmeksizin ve onayını almaksızın hiçbir işlemi başlatmaz ve yürütmez. </w:t>
      </w:r>
    </w:p>
    <w:p w14:paraId="4F51BC3A" w14:textId="77777777" w:rsidR="00A26132" w:rsidRPr="001B33E4" w:rsidRDefault="00A26132" w:rsidP="00BD31CE">
      <w:pPr>
        <w:spacing w:before="120" w:after="0" w:line="240" w:lineRule="auto"/>
        <w:jc w:val="both"/>
        <w:rPr>
          <w:rFonts w:ascii="Times New Roman" w:hAnsi="Times New Roman"/>
          <w:sz w:val="24"/>
          <w:szCs w:val="24"/>
        </w:rPr>
      </w:pPr>
    </w:p>
    <w:sectPr w:rsidR="00A26132" w:rsidRPr="001B33E4" w:rsidSect="00B93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E6"/>
    <w:multiLevelType w:val="hybridMultilevel"/>
    <w:tmpl w:val="8858390A"/>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3CA1D86"/>
    <w:multiLevelType w:val="hybridMultilevel"/>
    <w:tmpl w:val="D7F6840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A7C662B"/>
    <w:multiLevelType w:val="hybridMultilevel"/>
    <w:tmpl w:val="B68E1286"/>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F904B7E"/>
    <w:multiLevelType w:val="hybridMultilevel"/>
    <w:tmpl w:val="2CBEC4E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14CF797B"/>
    <w:multiLevelType w:val="hybridMultilevel"/>
    <w:tmpl w:val="8B5EFCE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98E2112"/>
    <w:multiLevelType w:val="hybridMultilevel"/>
    <w:tmpl w:val="CF98B9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03A7BD3"/>
    <w:multiLevelType w:val="hybridMultilevel"/>
    <w:tmpl w:val="61DE1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A75E86"/>
    <w:multiLevelType w:val="hybridMultilevel"/>
    <w:tmpl w:val="0BFC13D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2AB80746"/>
    <w:multiLevelType w:val="hybridMultilevel"/>
    <w:tmpl w:val="E9A2A636"/>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D7173A9"/>
    <w:multiLevelType w:val="hybridMultilevel"/>
    <w:tmpl w:val="D34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25CEC"/>
    <w:multiLevelType w:val="hybridMultilevel"/>
    <w:tmpl w:val="3E9693C6"/>
    <w:lvl w:ilvl="0" w:tplc="DE7CC19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7A440F"/>
    <w:multiLevelType w:val="hybridMultilevel"/>
    <w:tmpl w:val="256295F6"/>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DFA53BC"/>
    <w:multiLevelType w:val="hybridMultilevel"/>
    <w:tmpl w:val="32BCAB9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F8B0574"/>
    <w:multiLevelType w:val="hybridMultilevel"/>
    <w:tmpl w:val="550AF84A"/>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2F020D4"/>
    <w:multiLevelType w:val="hybridMultilevel"/>
    <w:tmpl w:val="57C2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E2EDD"/>
    <w:multiLevelType w:val="hybridMultilevel"/>
    <w:tmpl w:val="48AC8668"/>
    <w:lvl w:ilvl="0" w:tplc="672EB08A">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5087B68"/>
    <w:multiLevelType w:val="hybridMultilevel"/>
    <w:tmpl w:val="BAEA319C"/>
    <w:lvl w:ilvl="0" w:tplc="B65C8F4C">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800D17"/>
    <w:multiLevelType w:val="hybridMultilevel"/>
    <w:tmpl w:val="1C96142C"/>
    <w:lvl w:ilvl="0" w:tplc="546ACDB4">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114129A"/>
    <w:multiLevelType w:val="hybridMultilevel"/>
    <w:tmpl w:val="03C84946"/>
    <w:lvl w:ilvl="0" w:tplc="97B68DA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3A4685B"/>
    <w:multiLevelType w:val="hybridMultilevel"/>
    <w:tmpl w:val="A38CBB2E"/>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62B5B21"/>
    <w:multiLevelType w:val="hybridMultilevel"/>
    <w:tmpl w:val="87FA2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FE4547"/>
    <w:multiLevelType w:val="hybridMultilevel"/>
    <w:tmpl w:val="E44CC9EC"/>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6EAE5DA4"/>
    <w:multiLevelType w:val="hybridMultilevel"/>
    <w:tmpl w:val="18CA663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73B53B26"/>
    <w:multiLevelType w:val="hybridMultilevel"/>
    <w:tmpl w:val="B5483D3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1"/>
  </w:num>
  <w:num w:numId="3">
    <w:abstractNumId w:val="2"/>
  </w:num>
  <w:num w:numId="4">
    <w:abstractNumId w:val="19"/>
  </w:num>
  <w:num w:numId="5">
    <w:abstractNumId w:val="8"/>
  </w:num>
  <w:num w:numId="6">
    <w:abstractNumId w:val="0"/>
  </w:num>
  <w:num w:numId="7">
    <w:abstractNumId w:val="13"/>
  </w:num>
  <w:num w:numId="8">
    <w:abstractNumId w:val="15"/>
  </w:num>
  <w:num w:numId="9">
    <w:abstractNumId w:val="17"/>
  </w:num>
  <w:num w:numId="10">
    <w:abstractNumId w:val="4"/>
  </w:num>
  <w:num w:numId="11">
    <w:abstractNumId w:val="23"/>
  </w:num>
  <w:num w:numId="12">
    <w:abstractNumId w:val="18"/>
  </w:num>
  <w:num w:numId="13">
    <w:abstractNumId w:val="12"/>
  </w:num>
  <w:num w:numId="14">
    <w:abstractNumId w:val="22"/>
  </w:num>
  <w:num w:numId="15">
    <w:abstractNumId w:val="1"/>
  </w:num>
  <w:num w:numId="16">
    <w:abstractNumId w:val="5"/>
  </w:num>
  <w:num w:numId="17">
    <w:abstractNumId w:val="3"/>
  </w:num>
  <w:num w:numId="18">
    <w:abstractNumId w:val="7"/>
  </w:num>
  <w:num w:numId="19">
    <w:abstractNumId w:val="16"/>
  </w:num>
  <w:num w:numId="20">
    <w:abstractNumId w:val="20"/>
  </w:num>
  <w:num w:numId="21">
    <w:abstractNumId w:val="14"/>
  </w:num>
  <w:num w:numId="22">
    <w:abstractNumId w:val="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01"/>
    <w:rsid w:val="00060163"/>
    <w:rsid w:val="000674E4"/>
    <w:rsid w:val="000706FA"/>
    <w:rsid w:val="00070805"/>
    <w:rsid w:val="0007139D"/>
    <w:rsid w:val="000B6E3E"/>
    <w:rsid w:val="000C1FEF"/>
    <w:rsid w:val="00103F22"/>
    <w:rsid w:val="001144FE"/>
    <w:rsid w:val="00127634"/>
    <w:rsid w:val="00131285"/>
    <w:rsid w:val="00135EA1"/>
    <w:rsid w:val="00180F7D"/>
    <w:rsid w:val="00187EB3"/>
    <w:rsid w:val="001938CC"/>
    <w:rsid w:val="001B33E4"/>
    <w:rsid w:val="001C4D91"/>
    <w:rsid w:val="001E15A2"/>
    <w:rsid w:val="002026FF"/>
    <w:rsid w:val="00223BB0"/>
    <w:rsid w:val="00235087"/>
    <w:rsid w:val="002572CC"/>
    <w:rsid w:val="002808D4"/>
    <w:rsid w:val="00284CDF"/>
    <w:rsid w:val="00294550"/>
    <w:rsid w:val="00296FEF"/>
    <w:rsid w:val="002C533F"/>
    <w:rsid w:val="0034472D"/>
    <w:rsid w:val="003453EE"/>
    <w:rsid w:val="003644FB"/>
    <w:rsid w:val="00364998"/>
    <w:rsid w:val="003729C3"/>
    <w:rsid w:val="003F12E8"/>
    <w:rsid w:val="00414FB8"/>
    <w:rsid w:val="0043712F"/>
    <w:rsid w:val="0044617A"/>
    <w:rsid w:val="00450FF3"/>
    <w:rsid w:val="00456A09"/>
    <w:rsid w:val="00480748"/>
    <w:rsid w:val="004D742C"/>
    <w:rsid w:val="004F537E"/>
    <w:rsid w:val="00526D90"/>
    <w:rsid w:val="005309D5"/>
    <w:rsid w:val="00543F1E"/>
    <w:rsid w:val="00555606"/>
    <w:rsid w:val="005557EB"/>
    <w:rsid w:val="005609C7"/>
    <w:rsid w:val="005631FD"/>
    <w:rsid w:val="00566076"/>
    <w:rsid w:val="005C1DB0"/>
    <w:rsid w:val="005D76E1"/>
    <w:rsid w:val="005E7686"/>
    <w:rsid w:val="005F08F6"/>
    <w:rsid w:val="00605CE1"/>
    <w:rsid w:val="006768CD"/>
    <w:rsid w:val="006A14C7"/>
    <w:rsid w:val="006C64A5"/>
    <w:rsid w:val="006D45E0"/>
    <w:rsid w:val="007042DE"/>
    <w:rsid w:val="00711208"/>
    <w:rsid w:val="007135EE"/>
    <w:rsid w:val="00745406"/>
    <w:rsid w:val="00745AEC"/>
    <w:rsid w:val="007A78DB"/>
    <w:rsid w:val="007D1AF4"/>
    <w:rsid w:val="007D7E66"/>
    <w:rsid w:val="008236CB"/>
    <w:rsid w:val="008618FD"/>
    <w:rsid w:val="0088136A"/>
    <w:rsid w:val="008A779E"/>
    <w:rsid w:val="008A77B8"/>
    <w:rsid w:val="008D49FD"/>
    <w:rsid w:val="008F2551"/>
    <w:rsid w:val="00915DD5"/>
    <w:rsid w:val="009166FE"/>
    <w:rsid w:val="00931620"/>
    <w:rsid w:val="0093636E"/>
    <w:rsid w:val="009A1C1F"/>
    <w:rsid w:val="009D5D36"/>
    <w:rsid w:val="009F14CA"/>
    <w:rsid w:val="00A01293"/>
    <w:rsid w:val="00A17397"/>
    <w:rsid w:val="00A26132"/>
    <w:rsid w:val="00A5270A"/>
    <w:rsid w:val="00A65F01"/>
    <w:rsid w:val="00AE2E9C"/>
    <w:rsid w:val="00AF6F68"/>
    <w:rsid w:val="00B21957"/>
    <w:rsid w:val="00B35416"/>
    <w:rsid w:val="00B67C14"/>
    <w:rsid w:val="00B73921"/>
    <w:rsid w:val="00B85E94"/>
    <w:rsid w:val="00B875CD"/>
    <w:rsid w:val="00B93F43"/>
    <w:rsid w:val="00BA28F5"/>
    <w:rsid w:val="00BD31CE"/>
    <w:rsid w:val="00BD51DD"/>
    <w:rsid w:val="00BE08CB"/>
    <w:rsid w:val="00C14D17"/>
    <w:rsid w:val="00C20806"/>
    <w:rsid w:val="00C23634"/>
    <w:rsid w:val="00C557EE"/>
    <w:rsid w:val="00C90034"/>
    <w:rsid w:val="00C91924"/>
    <w:rsid w:val="00CC5DC6"/>
    <w:rsid w:val="00CC6CD6"/>
    <w:rsid w:val="00CE6EDC"/>
    <w:rsid w:val="00CF55E2"/>
    <w:rsid w:val="00CF5DF0"/>
    <w:rsid w:val="00D12487"/>
    <w:rsid w:val="00D3123A"/>
    <w:rsid w:val="00D6578A"/>
    <w:rsid w:val="00D95A7E"/>
    <w:rsid w:val="00DA7552"/>
    <w:rsid w:val="00DC1665"/>
    <w:rsid w:val="00DD5D81"/>
    <w:rsid w:val="00DF2FF0"/>
    <w:rsid w:val="00DF7E08"/>
    <w:rsid w:val="00E00634"/>
    <w:rsid w:val="00E25A5B"/>
    <w:rsid w:val="00E5020D"/>
    <w:rsid w:val="00E70588"/>
    <w:rsid w:val="00E76CF0"/>
    <w:rsid w:val="00E87484"/>
    <w:rsid w:val="00EA280F"/>
    <w:rsid w:val="00EC63FB"/>
    <w:rsid w:val="00EE628B"/>
    <w:rsid w:val="00EF6B74"/>
    <w:rsid w:val="00F07887"/>
    <w:rsid w:val="00F07E8F"/>
    <w:rsid w:val="00F27CF8"/>
    <w:rsid w:val="00F32CE3"/>
    <w:rsid w:val="00F3636F"/>
    <w:rsid w:val="00F968C6"/>
    <w:rsid w:val="00FA65DE"/>
    <w:rsid w:val="00FB473F"/>
    <w:rsid w:val="00FD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6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43"/>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D76E1"/>
    <w:pPr>
      <w:spacing w:before="100" w:beforeAutospacing="1" w:after="100" w:afterAutospacing="1" w:line="240" w:lineRule="auto"/>
    </w:pPr>
    <w:rPr>
      <w:rFonts w:ascii="Times New Roman" w:eastAsia="SimSun" w:hAnsi="Times New Roman"/>
      <w:sz w:val="24"/>
      <w:szCs w:val="24"/>
      <w:lang w:eastAsia="zh-CN"/>
    </w:rPr>
  </w:style>
  <w:style w:type="character" w:styleId="Vurgu">
    <w:name w:val="Emphasis"/>
    <w:uiPriority w:val="99"/>
    <w:qFormat/>
    <w:locked/>
    <w:rsid w:val="00127634"/>
    <w:rPr>
      <w:rFonts w:cs="Times New Roman"/>
      <w:i/>
      <w:iCs/>
    </w:rPr>
  </w:style>
  <w:style w:type="character" w:customStyle="1" w:styleId="apple-converted-space">
    <w:name w:val="apple-converted-space"/>
    <w:uiPriority w:val="99"/>
    <w:rsid w:val="00127634"/>
    <w:rPr>
      <w:rFonts w:cs="Times New Roman"/>
    </w:rPr>
  </w:style>
  <w:style w:type="character" w:styleId="Gl">
    <w:name w:val="Strong"/>
    <w:uiPriority w:val="99"/>
    <w:qFormat/>
    <w:locked/>
    <w:rsid w:val="00EC63FB"/>
    <w:rPr>
      <w:rFonts w:cs="Times New Roman"/>
      <w:b/>
      <w:bCs/>
    </w:rPr>
  </w:style>
  <w:style w:type="character" w:styleId="AklamaBavurusu">
    <w:name w:val="annotation reference"/>
    <w:uiPriority w:val="99"/>
    <w:semiHidden/>
    <w:rsid w:val="00A5270A"/>
    <w:rPr>
      <w:rFonts w:cs="Times New Roman"/>
      <w:sz w:val="16"/>
      <w:szCs w:val="16"/>
    </w:rPr>
  </w:style>
  <w:style w:type="paragraph" w:styleId="AklamaMetni">
    <w:name w:val="annotation text"/>
    <w:basedOn w:val="Normal"/>
    <w:link w:val="AklamaMetniChar"/>
    <w:uiPriority w:val="99"/>
    <w:semiHidden/>
    <w:rsid w:val="00A5270A"/>
    <w:rPr>
      <w:sz w:val="20"/>
      <w:szCs w:val="20"/>
    </w:rPr>
  </w:style>
  <w:style w:type="character" w:customStyle="1" w:styleId="AklamaMetniChar">
    <w:name w:val="Açıklama Metni Char"/>
    <w:link w:val="AklamaMetni"/>
    <w:uiPriority w:val="99"/>
    <w:semiHidden/>
    <w:rsid w:val="00F32A14"/>
    <w:rPr>
      <w:sz w:val="20"/>
      <w:szCs w:val="20"/>
      <w:lang w:eastAsia="en-US"/>
    </w:rPr>
  </w:style>
  <w:style w:type="paragraph" w:styleId="AklamaKonusu">
    <w:name w:val="annotation subject"/>
    <w:basedOn w:val="AklamaMetni"/>
    <w:next w:val="AklamaMetni"/>
    <w:link w:val="AklamaKonusuChar"/>
    <w:uiPriority w:val="99"/>
    <w:semiHidden/>
    <w:rsid w:val="00A5270A"/>
    <w:rPr>
      <w:b/>
      <w:bCs/>
    </w:rPr>
  </w:style>
  <w:style w:type="character" w:customStyle="1" w:styleId="AklamaKonusuChar">
    <w:name w:val="Açıklama Konusu Char"/>
    <w:link w:val="AklamaKonusu"/>
    <w:uiPriority w:val="99"/>
    <w:semiHidden/>
    <w:rsid w:val="00F32A14"/>
    <w:rPr>
      <w:b/>
      <w:bCs/>
      <w:sz w:val="20"/>
      <w:szCs w:val="20"/>
      <w:lang w:eastAsia="en-US"/>
    </w:rPr>
  </w:style>
  <w:style w:type="paragraph" w:styleId="BalonMetni">
    <w:name w:val="Balloon Text"/>
    <w:basedOn w:val="Normal"/>
    <w:link w:val="BalonMetniChar"/>
    <w:uiPriority w:val="99"/>
    <w:semiHidden/>
    <w:rsid w:val="00A5270A"/>
    <w:rPr>
      <w:rFonts w:ascii="Tahoma" w:hAnsi="Tahoma" w:cs="Tahoma"/>
      <w:sz w:val="16"/>
      <w:szCs w:val="16"/>
    </w:rPr>
  </w:style>
  <w:style w:type="character" w:customStyle="1" w:styleId="BalonMetniChar">
    <w:name w:val="Balon Metni Char"/>
    <w:link w:val="BalonMetni"/>
    <w:uiPriority w:val="99"/>
    <w:semiHidden/>
    <w:rsid w:val="00F32A14"/>
    <w:rPr>
      <w:rFonts w:ascii="Times New Roman" w:hAnsi="Times New Roman"/>
      <w:sz w:val="0"/>
      <w:szCs w:val="0"/>
      <w:lang w:eastAsia="en-US"/>
    </w:rPr>
  </w:style>
  <w:style w:type="paragraph" w:styleId="ListeParagraf">
    <w:name w:val="List Paragraph"/>
    <w:basedOn w:val="Normal"/>
    <w:uiPriority w:val="34"/>
    <w:qFormat/>
    <w:rsid w:val="00F07887"/>
    <w:pPr>
      <w:ind w:left="720"/>
      <w:contextualSpacing/>
    </w:pPr>
  </w:style>
  <w:style w:type="paragraph" w:styleId="AralkYok">
    <w:name w:val="No Spacing"/>
    <w:uiPriority w:val="1"/>
    <w:qFormat/>
    <w:rsid w:val="00BA28F5"/>
    <w:rPr>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43"/>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D76E1"/>
    <w:pPr>
      <w:spacing w:before="100" w:beforeAutospacing="1" w:after="100" w:afterAutospacing="1" w:line="240" w:lineRule="auto"/>
    </w:pPr>
    <w:rPr>
      <w:rFonts w:ascii="Times New Roman" w:eastAsia="SimSun" w:hAnsi="Times New Roman"/>
      <w:sz w:val="24"/>
      <w:szCs w:val="24"/>
      <w:lang w:eastAsia="zh-CN"/>
    </w:rPr>
  </w:style>
  <w:style w:type="character" w:styleId="Vurgu">
    <w:name w:val="Emphasis"/>
    <w:uiPriority w:val="99"/>
    <w:qFormat/>
    <w:locked/>
    <w:rsid w:val="00127634"/>
    <w:rPr>
      <w:rFonts w:cs="Times New Roman"/>
      <w:i/>
      <w:iCs/>
    </w:rPr>
  </w:style>
  <w:style w:type="character" w:customStyle="1" w:styleId="apple-converted-space">
    <w:name w:val="apple-converted-space"/>
    <w:uiPriority w:val="99"/>
    <w:rsid w:val="00127634"/>
    <w:rPr>
      <w:rFonts w:cs="Times New Roman"/>
    </w:rPr>
  </w:style>
  <w:style w:type="character" w:styleId="Gl">
    <w:name w:val="Strong"/>
    <w:uiPriority w:val="99"/>
    <w:qFormat/>
    <w:locked/>
    <w:rsid w:val="00EC63FB"/>
    <w:rPr>
      <w:rFonts w:cs="Times New Roman"/>
      <w:b/>
      <w:bCs/>
    </w:rPr>
  </w:style>
  <w:style w:type="character" w:styleId="AklamaBavurusu">
    <w:name w:val="annotation reference"/>
    <w:uiPriority w:val="99"/>
    <w:semiHidden/>
    <w:rsid w:val="00A5270A"/>
    <w:rPr>
      <w:rFonts w:cs="Times New Roman"/>
      <w:sz w:val="16"/>
      <w:szCs w:val="16"/>
    </w:rPr>
  </w:style>
  <w:style w:type="paragraph" w:styleId="AklamaMetni">
    <w:name w:val="annotation text"/>
    <w:basedOn w:val="Normal"/>
    <w:link w:val="AklamaMetniChar"/>
    <w:uiPriority w:val="99"/>
    <w:semiHidden/>
    <w:rsid w:val="00A5270A"/>
    <w:rPr>
      <w:sz w:val="20"/>
      <w:szCs w:val="20"/>
    </w:rPr>
  </w:style>
  <w:style w:type="character" w:customStyle="1" w:styleId="AklamaMetniChar">
    <w:name w:val="Açıklama Metni Char"/>
    <w:link w:val="AklamaMetni"/>
    <w:uiPriority w:val="99"/>
    <w:semiHidden/>
    <w:rsid w:val="00F32A14"/>
    <w:rPr>
      <w:sz w:val="20"/>
      <w:szCs w:val="20"/>
      <w:lang w:eastAsia="en-US"/>
    </w:rPr>
  </w:style>
  <w:style w:type="paragraph" w:styleId="AklamaKonusu">
    <w:name w:val="annotation subject"/>
    <w:basedOn w:val="AklamaMetni"/>
    <w:next w:val="AklamaMetni"/>
    <w:link w:val="AklamaKonusuChar"/>
    <w:uiPriority w:val="99"/>
    <w:semiHidden/>
    <w:rsid w:val="00A5270A"/>
    <w:rPr>
      <w:b/>
      <w:bCs/>
    </w:rPr>
  </w:style>
  <w:style w:type="character" w:customStyle="1" w:styleId="AklamaKonusuChar">
    <w:name w:val="Açıklama Konusu Char"/>
    <w:link w:val="AklamaKonusu"/>
    <w:uiPriority w:val="99"/>
    <w:semiHidden/>
    <w:rsid w:val="00F32A14"/>
    <w:rPr>
      <w:b/>
      <w:bCs/>
      <w:sz w:val="20"/>
      <w:szCs w:val="20"/>
      <w:lang w:eastAsia="en-US"/>
    </w:rPr>
  </w:style>
  <w:style w:type="paragraph" w:styleId="BalonMetni">
    <w:name w:val="Balloon Text"/>
    <w:basedOn w:val="Normal"/>
    <w:link w:val="BalonMetniChar"/>
    <w:uiPriority w:val="99"/>
    <w:semiHidden/>
    <w:rsid w:val="00A5270A"/>
    <w:rPr>
      <w:rFonts w:ascii="Tahoma" w:hAnsi="Tahoma" w:cs="Tahoma"/>
      <w:sz w:val="16"/>
      <w:szCs w:val="16"/>
    </w:rPr>
  </w:style>
  <w:style w:type="character" w:customStyle="1" w:styleId="BalonMetniChar">
    <w:name w:val="Balon Metni Char"/>
    <w:link w:val="BalonMetni"/>
    <w:uiPriority w:val="99"/>
    <w:semiHidden/>
    <w:rsid w:val="00F32A14"/>
    <w:rPr>
      <w:rFonts w:ascii="Times New Roman" w:hAnsi="Times New Roman"/>
      <w:sz w:val="0"/>
      <w:szCs w:val="0"/>
      <w:lang w:eastAsia="en-US"/>
    </w:rPr>
  </w:style>
  <w:style w:type="paragraph" w:styleId="ListeParagraf">
    <w:name w:val="List Paragraph"/>
    <w:basedOn w:val="Normal"/>
    <w:uiPriority w:val="34"/>
    <w:qFormat/>
    <w:rsid w:val="00F07887"/>
    <w:pPr>
      <w:ind w:left="720"/>
      <w:contextualSpacing/>
    </w:pPr>
  </w:style>
  <w:style w:type="paragraph" w:styleId="AralkYok">
    <w:name w:val="No Spacing"/>
    <w:uiPriority w:val="1"/>
    <w:qFormat/>
    <w:rsid w:val="00BA28F5"/>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983">
      <w:bodyDiv w:val="1"/>
      <w:marLeft w:val="0"/>
      <w:marRight w:val="0"/>
      <w:marTop w:val="0"/>
      <w:marBottom w:val="0"/>
      <w:divBdr>
        <w:top w:val="none" w:sz="0" w:space="0" w:color="auto"/>
        <w:left w:val="none" w:sz="0" w:space="0" w:color="auto"/>
        <w:bottom w:val="none" w:sz="0" w:space="0" w:color="auto"/>
        <w:right w:val="none" w:sz="0" w:space="0" w:color="auto"/>
      </w:divBdr>
    </w:div>
    <w:div w:id="511066911">
      <w:bodyDiv w:val="1"/>
      <w:marLeft w:val="0"/>
      <w:marRight w:val="0"/>
      <w:marTop w:val="0"/>
      <w:marBottom w:val="0"/>
      <w:divBdr>
        <w:top w:val="none" w:sz="0" w:space="0" w:color="auto"/>
        <w:left w:val="none" w:sz="0" w:space="0" w:color="auto"/>
        <w:bottom w:val="none" w:sz="0" w:space="0" w:color="auto"/>
        <w:right w:val="none" w:sz="0" w:space="0" w:color="auto"/>
      </w:divBdr>
    </w:div>
    <w:div w:id="10363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Sabancı Üniversitesi Cinsel Tacize Karşı Önlem ve Destek İlkeleri Belgesi</vt:lpstr>
    </vt:vector>
  </TitlesOfParts>
  <Company>Hewlett-Packard</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Sabancı Üniversitesi Cinsel Tacize Karşı Önlem ve Destek İlkeleri Belgesi</dc:title>
  <dc:creator>meltems</dc:creator>
  <cp:lastModifiedBy>Sebahat</cp:lastModifiedBy>
  <cp:revision>5</cp:revision>
  <dcterms:created xsi:type="dcterms:W3CDTF">2013-12-13T09:40:00Z</dcterms:created>
  <dcterms:modified xsi:type="dcterms:W3CDTF">2014-12-24T09:45:00Z</dcterms:modified>
</cp:coreProperties>
</file>