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30" w:rsidRPr="003C2830" w:rsidRDefault="003C2830" w:rsidP="003C2830">
      <w:pPr>
        <w:rPr>
          <w:b/>
          <w:bCs/>
        </w:rPr>
      </w:pPr>
      <w:r w:rsidRPr="003C2830">
        <w:rPr>
          <w:b/>
          <w:bCs/>
        </w:rPr>
        <w:t>Cinsel Tacize ve Cinsel Saldırıya Karşı Politika Belgesi</w:t>
      </w:r>
    </w:p>
    <w:p w:rsidR="003C2830" w:rsidRPr="003C2830" w:rsidRDefault="003C2830" w:rsidP="003C2830">
      <w:r w:rsidRPr="003C2830">
        <w:rPr>
          <w:b/>
          <w:bCs/>
        </w:rPr>
        <w:t xml:space="preserve">Karar </w:t>
      </w:r>
      <w:proofErr w:type="gramStart"/>
      <w:r w:rsidRPr="003C2830">
        <w:rPr>
          <w:b/>
          <w:bCs/>
        </w:rPr>
        <w:t>Tarihi : 02</w:t>
      </w:r>
      <w:proofErr w:type="gramEnd"/>
      <w:r w:rsidRPr="003C2830">
        <w:rPr>
          <w:b/>
          <w:bCs/>
        </w:rPr>
        <w:t>/08/2011</w:t>
      </w:r>
    </w:p>
    <w:p w:rsidR="003C2830" w:rsidRPr="003C2830" w:rsidRDefault="003C2830" w:rsidP="003C2830">
      <w:r w:rsidRPr="003C2830">
        <w:rPr>
          <w:b/>
          <w:bCs/>
        </w:rPr>
        <w:t xml:space="preserve">Toplantı </w:t>
      </w:r>
      <w:proofErr w:type="gramStart"/>
      <w:r w:rsidRPr="003C2830">
        <w:rPr>
          <w:b/>
          <w:bCs/>
        </w:rPr>
        <w:t>Sayısı : 336</w:t>
      </w:r>
      <w:proofErr w:type="gramEnd"/>
    </w:p>
    <w:p w:rsidR="003C2830" w:rsidRPr="003C2830" w:rsidRDefault="003C2830" w:rsidP="003C2830">
      <w:r w:rsidRPr="003C2830">
        <w:rPr>
          <w:b/>
          <w:bCs/>
        </w:rPr>
        <w:t xml:space="preserve">Karar </w:t>
      </w:r>
      <w:proofErr w:type="gramStart"/>
      <w:r w:rsidRPr="003C2830">
        <w:rPr>
          <w:b/>
          <w:bCs/>
        </w:rPr>
        <w:t>Sayısı : 2865</w:t>
      </w:r>
      <w:proofErr w:type="gramEnd"/>
    </w:p>
    <w:p w:rsidR="003C2830" w:rsidRPr="003C2830" w:rsidRDefault="003C2830" w:rsidP="003C2830">
      <w:r w:rsidRPr="003C2830">
        <w:rPr>
          <w:b/>
          <w:bCs/>
        </w:rPr>
        <w:t>2865- “</w:t>
      </w:r>
      <w:r w:rsidRPr="003C2830">
        <w:t xml:space="preserve">Ankara Üniversitesi Cinsel Tacize ve Cinsel Saldırıya Karşı Politika </w:t>
      </w:r>
      <w:proofErr w:type="spellStart"/>
      <w:r w:rsidRPr="003C2830">
        <w:t>Belgesi”nin</w:t>
      </w:r>
      <w:proofErr w:type="spellEnd"/>
      <w:r w:rsidRPr="003C2830">
        <w:t xml:space="preserve"> aşağıda gösterilen şekliyle kabulüne oybirliği ile karar verildi.</w:t>
      </w:r>
    </w:p>
    <w:p w:rsidR="003C2830" w:rsidRPr="003C2830" w:rsidRDefault="003C2830" w:rsidP="003C2830">
      <w:r w:rsidRPr="003C2830">
        <w:rPr>
          <w:b/>
          <w:bCs/>
        </w:rPr>
        <w:t xml:space="preserve">ANKARA ÜNİVERSİTESİ </w:t>
      </w:r>
      <w:r w:rsidRPr="003C2830">
        <w:br/>
      </w:r>
      <w:r w:rsidRPr="003C2830">
        <w:rPr>
          <w:b/>
          <w:bCs/>
        </w:rPr>
        <w:t xml:space="preserve">CİNSEL TACİZE VE CİNSEL SALDIRIYA KARŞI </w:t>
      </w:r>
      <w:r w:rsidRPr="003C2830">
        <w:br/>
      </w:r>
      <w:r w:rsidRPr="003C2830">
        <w:rPr>
          <w:b/>
          <w:bCs/>
        </w:rPr>
        <w:t>POLİTİKA BELGESİ</w:t>
      </w:r>
    </w:p>
    <w:p w:rsidR="003C2830" w:rsidRPr="003C2830" w:rsidRDefault="003C2830" w:rsidP="003C2830">
      <w:r w:rsidRPr="003C2830">
        <w:rPr>
          <w:b/>
          <w:bCs/>
        </w:rPr>
        <w:t>I.AMAÇ</w:t>
      </w:r>
    </w:p>
    <w:p w:rsidR="003C2830" w:rsidRPr="003C2830" w:rsidRDefault="003C2830" w:rsidP="003C2830">
      <w:r w:rsidRPr="003C2830">
        <w:t>Cinsel taciz ve saldırı asıl olarak cinsiyet ayrımcılığının bir parçasıdır ve farklı biçim ve düzeylerde de olsa toplumsal yaşamın her alanında sık karşılaşılan bir olgudur. Ayrıca cinsel taciz ve saldırı, mağdurlarını çok çeşitli biçimlerde olumsuz etkileyebilen bir hak ihlali olması niteliği nedeniyle suç teşkil etmektedir. Üniversite ortamında yaşanan tacizler, kişilerin çalışma ve öğrenim yaşamlarını çok çeşitli biçim ve düzeylerde olumsuz etkilemektedir. Hiyerarşik ilişkilerin hâkim olduğu kurumsal ortamlarda tacize uğrayanların bunu dile getirmede yaşadıkları zorluklar nedeniyle çoğu zaman taciz görünmez kılınmakta ve hem kişi hem de kurumsal ortam bu durumdan zarar görmektedir. Daha çok kadınlara karşı bir ayrımcılık biçimi olarak işlendiği açık olmakla birlikte, cinsel taciz ve saldırının erkeklere de yönelebilmesi ve aynı cinsten kişiler arasında gerçekleşmesi de mümkündür.</w:t>
      </w:r>
    </w:p>
    <w:p w:rsidR="003C2830" w:rsidRPr="003C2830" w:rsidRDefault="003C2830" w:rsidP="003C2830">
      <w:r w:rsidRPr="003C2830">
        <w:t xml:space="preserve">Bu politika belgesinin amacı, cinsel taciz ve cinsel saldırıdan arınmış bir akademik ve mesleki ortamın yaratılmasına yönelik ilkeleri belirlemek ve düzenlemeleri tanıtmaktır. Bu politika belgesi ile Ankara Üniversitesi, üniversite bileşenlerinin cinsel taciz ve cinsel saldırı konusunda farkındalığının artması için çaba göstermeye, bu tür olayların engellenmesine, bu tür iddialar ve şikâyetler </w:t>
      </w:r>
      <w:proofErr w:type="spellStart"/>
      <w:r w:rsidRPr="003C2830">
        <w:t>sözkonusu</w:t>
      </w:r>
      <w:proofErr w:type="spellEnd"/>
      <w:r w:rsidRPr="003C2830">
        <w:t xml:space="preserve"> olduğunda etkin bir soruşturma ve yaptırım mekanizması işletmeye hazır olduğunu bildirmektedir. Ankara Üniversitesi, cinsel taciz ve cinsel saldırı konusunda bilgilendirmeyi ve mağdurlara destek vermeyi, bazı durumlarda iddianın taraflarının onayına bağlı olarak arabuluculuk üstlenmeyi, cinsel taciz ve saldırı ile ilgili tüm iddia ve şikâyetleri etkin bir şekilde ele almayı taahhüt eder.</w:t>
      </w:r>
    </w:p>
    <w:p w:rsidR="003C2830" w:rsidRPr="003C2830" w:rsidRDefault="003C2830" w:rsidP="003C2830">
      <w:r w:rsidRPr="003C2830">
        <w:t>Bu politika belgesi, cinsel taciz ve saldırının yaşanmadığı bir akademik ortamın yaratılmasına katkıda bulunmayı, bu tür olayları engellemeyi amaçlamaktadır. Ancak belgenin amacı, cinsler arasındaki ilişkileri sıkı bir disipline sokmak, rızaya dayalı ilişkileri önlemek, belirli bir cinsel ahlakı dayatmak, ifade özgürlüğünü ve özgür tartışma ortamını engellemek, cinsel içerikli her tür kişisel gerilim ve rahatsızlıkları resmi süreçlere dâhil etmek ve sert yaptırımlarla karşılamak değildir. Bu belge, asıl olarak cinsel taciz ve saldırı konularında farkındalık yaratmayı, taciz sayılabilecek davranışları engellemeyi ve mağdurları desteklemeyi amaçlamaktadır. Ayrıca bu belge, cinsel tacize uğrayanların, kendilerini daha net ifade etmelerini ve istenmeyen yaklaşımları durdurmak yönünde güçlenmelerini sağlamayı amaçlar.</w:t>
      </w:r>
      <w:r w:rsidRPr="003C2830">
        <w:br/>
        <w:t xml:space="preserve">Ankara Üniversitesi bu amaçla, üniversite bünyesinde </w:t>
      </w:r>
      <w:r w:rsidRPr="003C2830">
        <w:rPr>
          <w:b/>
          <w:bCs/>
          <w:i/>
          <w:iCs/>
        </w:rPr>
        <w:t>“Cinsel Tacize ve Cinsel Saldırıya Karşı Destek Birimi</w:t>
      </w:r>
      <w:r w:rsidRPr="003C2830">
        <w:rPr>
          <w:b/>
          <w:bCs/>
        </w:rPr>
        <w:t>”</w:t>
      </w:r>
      <w:r w:rsidRPr="003C2830">
        <w:t xml:space="preserve"> adını taşıyan yeni bir birim oluşturmakta, bu birime konuyla ilgili idari, akademik ve eğitsel </w:t>
      </w:r>
      <w:r w:rsidRPr="003C2830">
        <w:lastRenderedPageBreak/>
        <w:t>görev ve yetkiler tanımakta, şikâyetlerin ele alınmasında arabuluculuk ve mağdurlara yönelik destek mekanizmalarını geliştirmektedir.</w:t>
      </w:r>
    </w:p>
    <w:p w:rsidR="003C2830" w:rsidRPr="003C2830" w:rsidRDefault="003C2830" w:rsidP="003C2830">
      <w:r w:rsidRPr="003C2830">
        <w:rPr>
          <w:b/>
          <w:bCs/>
          <w:i/>
          <w:iCs/>
        </w:rPr>
        <w:t>Cinsel Tacize ve Cinsel Saldırıya Karşı Destek Birimi”,</w:t>
      </w:r>
      <w:r w:rsidRPr="003C2830">
        <w:t xml:space="preserve"> Ankara Üniversitesi Kadın Sorunlarını Araştırma ve Uygulama Merkezi </w:t>
      </w:r>
      <w:r w:rsidRPr="003C2830">
        <w:rPr>
          <w:b/>
          <w:bCs/>
        </w:rPr>
        <w:t>(</w:t>
      </w:r>
      <w:r w:rsidRPr="003C2830">
        <w:rPr>
          <w:b/>
          <w:bCs/>
          <w:i/>
          <w:iCs/>
        </w:rPr>
        <w:t>KASAUM</w:t>
      </w:r>
      <w:r w:rsidRPr="003C2830">
        <w:rPr>
          <w:i/>
          <w:iCs/>
        </w:rPr>
        <w:t>)</w:t>
      </w:r>
      <w:r w:rsidRPr="003C2830">
        <w:t xml:space="preserve"> bünyesinde çalışan; Birim Koordinatörü, Birim Kurulu ve uzmanlardan oluşan bir birim olarak düzenlenmiştir. Cinsel Tacize ve Cinsel Saldırıya Karşı Destek Birimi Kurulu Rektör tarafından görevlendirilen yedi üyeden oluşur.</w:t>
      </w:r>
    </w:p>
    <w:p w:rsidR="003C2830" w:rsidRPr="003C2830" w:rsidRDefault="003C2830" w:rsidP="003C2830">
      <w:proofErr w:type="gramStart"/>
      <w:r w:rsidRPr="003C2830">
        <w:t>Birim Kurulunun görevleri; cinsel taciz, cinsel saldırı, cinsel istismar ve misilleme iddialarını incelemek; şikâyetçinin talebi halinde, şikâyetçi ve hakkında şikâyette bulunulan kişi arasında arabuluculuk faaliyetleri başlatmak; cinsel taciz konularında soruşturmacılara ve ilgili idari birimlere bilirkişi desteği sunmak; ağır taciz durumlarıyla ilgili acil tedbirleri almak için yetkili organlarla işbirliği yapmak; üniversitede cinsel tacize ve cinsel saldırıya karşı farkındalık yaratmak için eğitim, tanıtım ve benzeri çalışmaları düzenlemek ve yayınlar yapmak olarak belirlenmiştir.</w:t>
      </w:r>
      <w:proofErr w:type="gramEnd"/>
    </w:p>
    <w:p w:rsidR="003C2830" w:rsidRPr="003C2830" w:rsidRDefault="003C2830" w:rsidP="003C2830">
      <w:r w:rsidRPr="003C2830">
        <w:rPr>
          <w:b/>
          <w:bCs/>
        </w:rPr>
        <w:t>II. KAPSAM</w:t>
      </w:r>
    </w:p>
    <w:p w:rsidR="003C2830" w:rsidRPr="003C2830" w:rsidRDefault="003C2830" w:rsidP="003C2830">
      <w:r w:rsidRPr="003C2830">
        <w:t>Belgede yer alan hükümler tüm Üniversite bileşenlerini kapsar. Bu düzenleme, yer ve zaman sınırlaması olmaksızın, üniversite öğrencileri ve personelinin, kampüslerde çalışan özel kişi ve işletme personelinin, “iş ve eğitim, öğretim ilişkileri nedeniyle” bir arada bulundukları bütün durumlara uygulanır. Hem üniversite içinde meydana gelen olaylar hem de üniversite bileşenleri arasında, dışarıda meydana gelen ancak üniversite ortamına taşınan ya da akademik yaşama ve çalışma ortamına etkisi olan eylemleri kapsar.</w:t>
      </w:r>
    </w:p>
    <w:p w:rsidR="003C2830" w:rsidRPr="003C2830" w:rsidRDefault="003C2830" w:rsidP="003C2830">
      <w:r w:rsidRPr="003C2830">
        <w:t>Bu politika belgesi ile Üniversite, tüm cinsel taciz ve saldırı iddialarını değerlendirmeyi, soruşturmanın düzgün işleyişi ve/veya şikâyetçinin korunmasının gerektirdiği durumlarda ilgili mevzuata uygun olarak idari tedbirler almayı taahhüt eder; özellikle aşağıda tanımlanan ağır taciz durumlarına ilişkin olarak ivedi ve aktif davranır:</w:t>
      </w:r>
    </w:p>
    <w:p w:rsidR="003C2830" w:rsidRPr="003C2830" w:rsidRDefault="003C2830" w:rsidP="003C2830">
      <w:r w:rsidRPr="003C2830">
        <w:rPr>
          <w:b/>
          <w:bCs/>
        </w:rPr>
        <w:t>1)</w:t>
      </w:r>
      <w:r w:rsidRPr="003C2830">
        <w:t xml:space="preserve"> </w:t>
      </w:r>
      <w:proofErr w:type="spellStart"/>
      <w:r w:rsidRPr="003C2830">
        <w:t>Sözkonusu</w:t>
      </w:r>
      <w:proofErr w:type="spellEnd"/>
      <w:r w:rsidRPr="003C2830">
        <w:t xml:space="preserve"> istenmeyen cinsel tavır ve yaklaşımlar, aralarında bir kurumsal hiyerarşi olan ve güç asimetrisi bulunan kişiler arasında meydana gelmişse ve bu durum, herhangi bir şekilde tacize uğrayan kişinin öğrenim durumunu, akademik ya da idari kariyerini, istihdam durumunu olumsuz şekilde etkileyecek bir bağlamda ortaya çıkıyorsa.</w:t>
      </w:r>
    </w:p>
    <w:p w:rsidR="003C2830" w:rsidRPr="003C2830" w:rsidRDefault="003C2830" w:rsidP="003C2830">
      <w:r w:rsidRPr="003C2830">
        <w:rPr>
          <w:b/>
          <w:bCs/>
        </w:rPr>
        <w:t>2)</w:t>
      </w:r>
      <w:r w:rsidRPr="003C2830">
        <w:t xml:space="preserve"> İstenmeyen cinsel yaklaşımlar bir ödüllendirme ya da misilleme, intikam alma aracı olarak kullanılıyorsa; sıklığı ya da ağırlığı nedeniyle, bazı cinsel içerikli yaklaşımlar, kişinin öğrenim ya da çalışma ortamını ciddi şekilde bozuyor, düşmanca, aşağılayıcı ve saldırgan bir ortam yaratıyorsa.</w:t>
      </w:r>
    </w:p>
    <w:p w:rsidR="003C2830" w:rsidRPr="003C2830" w:rsidRDefault="003C2830" w:rsidP="003C2830">
      <w:r w:rsidRPr="003C2830">
        <w:rPr>
          <w:b/>
          <w:bCs/>
        </w:rPr>
        <w:t>III. TANIMLAR</w:t>
      </w:r>
    </w:p>
    <w:p w:rsidR="003C2830" w:rsidRPr="003C2830" w:rsidRDefault="003C2830" w:rsidP="003C2830">
      <w:r w:rsidRPr="003C2830">
        <w:rPr>
          <w:b/>
          <w:bCs/>
        </w:rPr>
        <w:t>A. Cinsel Taciz</w:t>
      </w:r>
      <w:r w:rsidRPr="003C2830">
        <w:br/>
        <w:t>Cinsel taciz kişiyle vücut teması bulunmadan yapılan ve rızaya dayalı olmayan, cinsel içerikli söz, tavır veya diğer davranış biçimlerini içerir.</w:t>
      </w:r>
    </w:p>
    <w:p w:rsidR="003C2830" w:rsidRPr="003C2830" w:rsidRDefault="003C2830" w:rsidP="003C2830">
      <w:r w:rsidRPr="003C2830">
        <w:t>Olayın gerçekleştiği ortama ve “</w:t>
      </w:r>
      <w:proofErr w:type="spellStart"/>
      <w:r w:rsidRPr="003C2830">
        <w:t>bağlam”a</w:t>
      </w:r>
      <w:proofErr w:type="spellEnd"/>
      <w:r w:rsidRPr="003C2830">
        <w:t xml:space="preserve"> göre, ısrarla tekrarlanan eylemler ya da bir tek eylem cinsel taciz olarak değerlendirilebilir. “Süreklilik” önkoşul değildir.</w:t>
      </w:r>
    </w:p>
    <w:p w:rsidR="003C2830" w:rsidRPr="003C2830" w:rsidRDefault="003C2830" w:rsidP="003C2830">
      <w:r w:rsidRPr="003C2830">
        <w:t xml:space="preserve">Cinsel taciz, taciz niteliğindeki hareketlerin </w:t>
      </w:r>
      <w:r w:rsidRPr="003C2830">
        <w:rPr>
          <w:i/>
          <w:iCs/>
        </w:rPr>
        <w:t>yoğunluğuna</w:t>
      </w:r>
      <w:r w:rsidRPr="003C2830">
        <w:t xml:space="preserve"> ve </w:t>
      </w:r>
      <w:r w:rsidRPr="003C2830">
        <w:rPr>
          <w:i/>
          <w:iCs/>
        </w:rPr>
        <w:t>niteliğine</w:t>
      </w:r>
      <w:r w:rsidRPr="003C2830">
        <w:t xml:space="preserve"> göre; basit taciz, sürekli taciz ve ağır taciz olmak üzere üçe ayrılır. Bu listeyle sınırlı olmamakla birlikte, aşağıdaki örnekler belirtilen </w:t>
      </w:r>
      <w:r w:rsidRPr="003C2830">
        <w:lastRenderedPageBreak/>
        <w:t>cinsel taciz türlerini oluşturabilir:</w:t>
      </w:r>
      <w:r w:rsidRPr="003C2830">
        <w:br/>
      </w:r>
      <w:r w:rsidRPr="003C2830">
        <w:rPr>
          <w:b/>
          <w:bCs/>
          <w:i/>
          <w:iCs/>
        </w:rPr>
        <w:t>1</w:t>
      </w:r>
      <w:proofErr w:type="gramStart"/>
      <w:r w:rsidRPr="003C2830">
        <w:rPr>
          <w:b/>
          <w:bCs/>
          <w:i/>
          <w:iCs/>
        </w:rPr>
        <w:t>)</w:t>
      </w:r>
      <w:proofErr w:type="gramEnd"/>
      <w:r w:rsidRPr="003C2830">
        <w:rPr>
          <w:b/>
          <w:bCs/>
          <w:i/>
          <w:iCs/>
        </w:rPr>
        <w:t xml:space="preserve"> Basit taciz</w:t>
      </w:r>
      <w:r w:rsidRPr="003C2830">
        <w:t>: Tehdit, şantaj ya da hakaret unsuru taşımayan, ancak rahatsız edici, istenilmeyen ortamları yaratan hareketler. Örneğin, laf atmak, cinsel içerikli şaka yapmak ve iltifatlarda bulunmak ya da argo sözcükler kullanmak, flört etmek için olağanın ötesinde ısrarcı davranışlarda bulunmak, pornografik materyal ile rahatsız etmek, kişinin cinsel yaşamıyla ilgili sorular sormak veya dedikodu üretmek.</w:t>
      </w:r>
    </w:p>
    <w:p w:rsidR="003C2830" w:rsidRPr="003C2830" w:rsidRDefault="003C2830" w:rsidP="003C2830">
      <w:r w:rsidRPr="003C2830">
        <w:rPr>
          <w:b/>
          <w:bCs/>
          <w:i/>
          <w:iCs/>
        </w:rPr>
        <w:t>2) Sürekli Taciz:</w:t>
      </w:r>
      <w:r w:rsidRPr="003C2830">
        <w:t xml:space="preserve"> Basit tacizin, uyarılara rağmen sürekli yapılması halinde söz konusu olur.</w:t>
      </w:r>
    </w:p>
    <w:p w:rsidR="003C2830" w:rsidRPr="003C2830" w:rsidRDefault="003C2830" w:rsidP="003C2830">
      <w:r w:rsidRPr="003C2830">
        <w:rPr>
          <w:b/>
          <w:bCs/>
          <w:i/>
          <w:iCs/>
        </w:rPr>
        <w:t>3) Ağır Taciz:</w:t>
      </w:r>
      <w:r w:rsidRPr="003C2830">
        <w:t xml:space="preserve"> Tehdit, şantaj ya da hakaret ve benzeri fiillerle ortaya çıkan ve kişinin davranışlarını kontrol etmeye yönelik hareketlerdir. Kişinin mesleki ya da akademik otorite konumunu </w:t>
      </w:r>
      <w:proofErr w:type="spellStart"/>
      <w:r w:rsidRPr="003C2830">
        <w:t>suistimal</w:t>
      </w:r>
      <w:proofErr w:type="spellEnd"/>
      <w:r w:rsidRPr="003C2830">
        <w:t xml:space="preserve"> etmesiyle ilgili olabileceği gibi, eşit statüde olanlar arasında da ağır taciz durumları gerçekleşebilir. Cinsel içerikli teklife uymadığı durumlarda kişinin öğrencilik, akademik ya da iş hayatıyla ilgili bedeller ödeyeceğinin, uyduğu takdirde ise hak etmediği kazançlar sağlanacağının açık olarak söylendiği veya ima yoluyla belirtildiği durumlarda söz konusu olur.</w:t>
      </w:r>
    </w:p>
    <w:p w:rsidR="003C2830" w:rsidRPr="003C2830" w:rsidRDefault="003C2830" w:rsidP="003C2830">
      <w:r w:rsidRPr="003C2830">
        <w:rPr>
          <w:b/>
          <w:bCs/>
        </w:rPr>
        <w:t>B. Cinsel Saldırı</w:t>
      </w:r>
      <w:r w:rsidRPr="003C2830">
        <w:br/>
        <w:t>Cinsel saldırı, rızaya dayalı olmayan cinsel davranışlarla bir kimsenin vücut dokunulmazlığının ihlal edilmesidir. Cinsel saldırı iki biçimde ortaya çıkabilir:</w:t>
      </w:r>
    </w:p>
    <w:p w:rsidR="003C2830" w:rsidRPr="003C2830" w:rsidRDefault="003C2830" w:rsidP="003C2830">
      <w:r w:rsidRPr="003C2830">
        <w:t>İlk şeklinde, cinsel saldırı cinsel birleşme olmadan kişinin vücut dokunulmazlığının ihlali şeklinde gerçekleşir. Bu tür cinsel saldırı örnekleri arasında; durumun özelliklerine göre sarılmak, ellemek, okşamak, dokunmak sayılabilir.</w:t>
      </w:r>
    </w:p>
    <w:p w:rsidR="003C2830" w:rsidRPr="003C2830" w:rsidRDefault="003C2830" w:rsidP="003C2830">
      <w:r w:rsidRPr="003C2830">
        <w:t>İkinci tür cinsel saldırıda ise kişinin vücut dokunulmazlığının vücuda cinsel organ veya sair bir cisim sokulmasıyla ihlal edilmesi söz konusudur.</w:t>
      </w:r>
    </w:p>
    <w:p w:rsidR="003C2830" w:rsidRPr="003C2830" w:rsidRDefault="003C2830" w:rsidP="003C2830">
      <w:r w:rsidRPr="003C2830">
        <w:rPr>
          <w:b/>
          <w:bCs/>
        </w:rPr>
        <w:t>C. Cinsel İstismar</w:t>
      </w:r>
      <w:r w:rsidRPr="003C2830">
        <w:br/>
        <w:t xml:space="preserve">18 yaşından küçüklere karşı gerçekleştirilen cinsel saldırı ve cinsel taciz eylemleri </w:t>
      </w:r>
      <w:r w:rsidRPr="003C2830">
        <w:rPr>
          <w:i/>
          <w:iCs/>
        </w:rPr>
        <w:t>“</w:t>
      </w:r>
      <w:r w:rsidRPr="003C2830">
        <w:rPr>
          <w:b/>
          <w:bCs/>
          <w:i/>
          <w:iCs/>
        </w:rPr>
        <w:t>çocuğun cinsel istismarı</w:t>
      </w:r>
      <w:r w:rsidRPr="003C2830">
        <w:rPr>
          <w:i/>
          <w:iCs/>
        </w:rPr>
        <w:t>”</w:t>
      </w:r>
      <w:r w:rsidRPr="003C2830">
        <w:rPr>
          <w:b/>
          <w:bCs/>
          <w:i/>
          <w:iCs/>
        </w:rPr>
        <w:t xml:space="preserve"> </w:t>
      </w:r>
      <w:r w:rsidRPr="003C2830">
        <w:t>olarak değerlendirilir.</w:t>
      </w:r>
    </w:p>
    <w:p w:rsidR="003C2830" w:rsidRPr="003C2830" w:rsidRDefault="003C2830" w:rsidP="003C2830">
      <w:r w:rsidRPr="003C2830">
        <w:rPr>
          <w:b/>
          <w:bCs/>
        </w:rPr>
        <w:t>Ç. Misilleme</w:t>
      </w:r>
      <w:r w:rsidRPr="003C2830">
        <w:br/>
        <w:t>Cinsel veya duygusal amaçlı gayret ve teklifleri reddetmesi ya da tacize uğradığını düşünerek şikâyet etme yoluna gitmek istemesi/gitmesi nedeniyle, örtülü olarak veya açıkça kişinin iş veya eğitim yaşamının intikam amacıyla zorlaştırılması da bir taciz türü olarak değerlendirilir.</w:t>
      </w:r>
    </w:p>
    <w:p w:rsidR="003C2830" w:rsidRPr="003C2830" w:rsidRDefault="003C2830" w:rsidP="003C2830">
      <w:r w:rsidRPr="003C2830">
        <w:rPr>
          <w:b/>
          <w:bCs/>
        </w:rPr>
        <w:t>IV. ARABULUCULUK</w:t>
      </w:r>
    </w:p>
    <w:p w:rsidR="003C2830" w:rsidRPr="003C2830" w:rsidRDefault="003C2830" w:rsidP="003C2830">
      <w:r w:rsidRPr="003C2830">
        <w:t xml:space="preserve">Bu politika belgesi, bir olayın cinsel taciz olup olmadığı konusunda belirsizliklerin olduğu birçok durumun ortaya çıkabileceğini; her durumda sonuçları ağır olabilecek disiplin soruşturmasının yürütülmesinin gerekli olmadığını ya da çeşitli nedenlerle bunun tercih edilmeyebileceğini öngörmektedir. Bu gibi durumlarda iddia sahibinin onayıyla kişiler arasında bir arabuluculuk mekanizmasını işletmeyi önermektedir. Arabuluculuğun amacı, iki taraf arasında yaşanan olay konusunda bir anlayış birliğine varmak ve gelecekte nasıl bir ilişki biçimi içinde olacaklarına dair bir anlaşma yapmalarını sağlamaktır. Arabuluculuk her vakada işletilecek bir süreç olmayıp, durumun özelliğine göre Birim Kurulu tarafından şikâyetçiye tavsiye edilebilir. </w:t>
      </w:r>
      <w:proofErr w:type="gramStart"/>
      <w:r w:rsidRPr="003C2830">
        <w:t xml:space="preserve">Ancak arabuluculuk mekanizması disiplin ve ceza soruşturması ya da diğer hukuksal başvuru yolları üzerinde zamanaşımının durması ya da kesilmesi sonucunu doğurmayan, mevcut başvuru imkânlarına alternatif ya da bu yollara </w:t>
      </w:r>
      <w:r w:rsidRPr="003C2830">
        <w:lastRenderedPageBreak/>
        <w:t>başvurmanın önkoşulu niteliğinde olmayan Üniversite içi bir çözüm yolu olarak öngörülmekte olup kişilerin bu mekanizmayı kullanmayı tercih etmeyerek, doğrudan soruşturma açılmasını istemek ya da adli başvurularda bulunmak hakkına sahip oldukları hatırlatılır.</w:t>
      </w:r>
      <w:proofErr w:type="gramEnd"/>
    </w:p>
    <w:p w:rsidR="003C2830" w:rsidRPr="003C2830" w:rsidRDefault="003C2830" w:rsidP="003C2830">
      <w:r w:rsidRPr="003C2830">
        <w:rPr>
          <w:b/>
          <w:bCs/>
        </w:rPr>
        <w:t>V.İLKELER</w:t>
      </w:r>
    </w:p>
    <w:p w:rsidR="003C2830" w:rsidRPr="003C2830" w:rsidRDefault="003C2830" w:rsidP="003C2830">
      <w:pPr>
        <w:numPr>
          <w:ilvl w:val="0"/>
          <w:numId w:val="1"/>
        </w:numPr>
      </w:pPr>
      <w:r w:rsidRPr="003C2830">
        <w:rPr>
          <w:b/>
          <w:bCs/>
        </w:rPr>
        <w:t>Gizlilik İlkesi</w:t>
      </w:r>
    </w:p>
    <w:p w:rsidR="003C2830" w:rsidRPr="003C2830" w:rsidRDefault="003C2830" w:rsidP="003C2830">
      <w:r w:rsidRPr="003C2830">
        <w:t xml:space="preserve">Üniversite, cinsel taciz iddialarının ele alınmasında tüm aşamalarda başvuru sahibi kişi ve </w:t>
      </w:r>
      <w:proofErr w:type="gramStart"/>
      <w:r w:rsidRPr="003C2830">
        <w:t>şikayet</w:t>
      </w:r>
      <w:proofErr w:type="gramEnd"/>
      <w:r w:rsidRPr="003C2830">
        <w:t xml:space="preserve"> edilen kişinin özel hayatlarının gizliliği ilkesine uygun davranacaktır. Gizlilik ilkesi, özellikle cinsel taciz iddialarının, ihtilaf halindeki kişilerin özel yaşamlarıyla ilgili ayrıntıların sosyal ortama taşınmadan çözüme kavuşturulabilmesi açısından da önem taşımaktadır.</w:t>
      </w:r>
    </w:p>
    <w:p w:rsidR="003C2830" w:rsidRPr="003C2830" w:rsidRDefault="003C2830" w:rsidP="003C2830">
      <w:pPr>
        <w:numPr>
          <w:ilvl w:val="0"/>
          <w:numId w:val="2"/>
        </w:numPr>
      </w:pPr>
      <w:r w:rsidRPr="003C2830">
        <w:rPr>
          <w:b/>
          <w:bCs/>
        </w:rPr>
        <w:t xml:space="preserve">Beyan ve </w:t>
      </w:r>
      <w:proofErr w:type="spellStart"/>
      <w:r w:rsidRPr="003C2830">
        <w:rPr>
          <w:b/>
          <w:bCs/>
        </w:rPr>
        <w:t>Delillendirme</w:t>
      </w:r>
      <w:proofErr w:type="spellEnd"/>
    </w:p>
    <w:p w:rsidR="003C2830" w:rsidRPr="003C2830" w:rsidRDefault="003C2830" w:rsidP="003C2830">
      <w:r w:rsidRPr="003C2830">
        <w:t>Cinsel taciz çoğu zaman iki kişi arasında geçen ve kanıtlaması zor olan bir olgudur ki bu durum, tacize uğrayanları suskun kalmaya itmekte ve dolayısıyla tacize uygun bir ortam yaratmaktadır. Bu belge ile getirilen önleme mekanizmaları, açık kanıtların olmadığı durumlarda da tacizin doğasına, olayın bağlamına ve kişilere dair daha bütünsel bir akıl yürütme ile olayın niteliğini anlama ilkesiyle işleyecektir. Ancak idari ve adli soruşturma süreçlerinde delillerin yetersiz olması nedeniyle oluşacak şüphe, sanık lehine yorumlandığından tacize uğrayan kişilerin soruşturmada delil olarak kullanılabilecek değişik türden materyalleri (görsel, işitsel kayıtlar, ya da tanık ifadeleri) hukuka uygun olmak koşuluyla toplama ve saklama konusunda hassas davranmaları önemlidir.</w:t>
      </w:r>
    </w:p>
    <w:p w:rsidR="003C2830" w:rsidRPr="003C2830" w:rsidRDefault="003C2830" w:rsidP="003C2830">
      <w:pPr>
        <w:numPr>
          <w:ilvl w:val="0"/>
          <w:numId w:val="3"/>
        </w:numPr>
      </w:pPr>
      <w:r w:rsidRPr="003C2830">
        <w:rPr>
          <w:b/>
          <w:bCs/>
        </w:rPr>
        <w:t>Kasıtlı Yanlış Beyanlar</w:t>
      </w:r>
    </w:p>
    <w:p w:rsidR="003C2830" w:rsidRPr="003C2830" w:rsidRDefault="003C2830" w:rsidP="003C2830">
      <w:r w:rsidRPr="003C2830">
        <w:t>Birime yapılan başvurular sonrası işletilen süreçte iddia sahibinin kasıtlı olarak yalan söylediğinin ve yanlış beyanlarda bulunduğunun hiç bir şüpheye yer bırakmayacak şekilde kesin olarak anlaşıldığı durumlarda disiplin yaptırımı uygulanacaktır. Bu politika belgesi, üniversitenin tüm bileşenlerini cinsel taciz iddiaları üzerinden duygusal ve diğer kişisel hesaplaşmaların görülmemesi konusunda uyarır.</w:t>
      </w:r>
    </w:p>
    <w:p w:rsidR="003C2830" w:rsidRPr="003C2830" w:rsidRDefault="003C2830" w:rsidP="003C2830">
      <w:r w:rsidRPr="003C2830">
        <w:rPr>
          <w:b/>
          <w:bCs/>
        </w:rPr>
        <w:t>VI. CİNSEL TACİZE MARUZ KALDIĞINI DÜŞÜNEN KİŞİNİN ALABİLECEĞİ ÖNLEMLER</w:t>
      </w:r>
      <w:r w:rsidRPr="003C2830">
        <w:br/>
      </w:r>
      <w:r w:rsidRPr="003C2830">
        <w:br/>
        <w:t>1) Cinsel Tacize ve Cinsel Saldırıya Karşı Politika Belgesi ve Destek Birimi Yönergesini okumak</w:t>
      </w:r>
      <w:r w:rsidRPr="003C2830">
        <w:br/>
        <w:t>2) Cinsel tacize açık olabileceğini düşündüğü durum ve kişilerden uzak durmak</w:t>
      </w:r>
      <w:r w:rsidRPr="003C2830">
        <w:br/>
        <w:t>3) Davranışın hoş karşılanmadığı konusunda kişiyi açık bir şekilde uyarmak, istemediği cinsel yakınlaşmalar konusunda açıkça “hayır” demek</w:t>
      </w:r>
      <w:r w:rsidRPr="003C2830">
        <w:br/>
        <w:t>4) Ortak arkadaşların arabuluculuğuna başvurmak</w:t>
      </w:r>
      <w:r w:rsidRPr="003C2830">
        <w:br/>
        <w:t>5) Rahatsız edici bir davranışta bulunan kişiye bu davranışına son vermezse resmi girişimde bulunacağını bildirmek</w:t>
      </w:r>
      <w:r w:rsidRPr="003C2830">
        <w:br/>
        <w:t xml:space="preserve">6) İlk andan itibaren, soruşturmada delil olarak kullanılabilecek ne tür materyal varsa toplamak, olaylara dair kayıt tutmak, delilleri </w:t>
      </w:r>
      <w:proofErr w:type="gramStart"/>
      <w:r w:rsidRPr="003C2830">
        <w:t>saklamak,</w:t>
      </w:r>
      <w:proofErr w:type="gramEnd"/>
      <w:r w:rsidRPr="003C2830">
        <w:t xml:space="preserve"> ve olayı yakın kişilerle paylaşmak</w:t>
      </w:r>
      <w:r w:rsidRPr="003C2830">
        <w:br/>
        <w:t>7) Destek almak ve haklarını öğrenmek maksadıyla Cinsel Tacize ve Cinsel Saldırıya Karşı Destek Birimine başvurmak</w:t>
      </w:r>
      <w:r w:rsidRPr="003C2830">
        <w:br/>
        <w:t>8) Akademik danışmana, üniversitenin idari makamlarına başvurmak</w:t>
      </w:r>
      <w:r w:rsidRPr="003C2830">
        <w:br/>
        <w:t>9) Önleme ve korunma için emniyet birimlerine veya savcılığa başvurmak</w:t>
      </w:r>
      <w:r w:rsidRPr="003C2830">
        <w:rPr>
          <w:b/>
          <w:bCs/>
        </w:rPr>
        <w:t>.</w:t>
      </w:r>
    </w:p>
    <w:p w:rsidR="003C2830" w:rsidRPr="003C2830" w:rsidRDefault="003C2830" w:rsidP="003C2830">
      <w:r w:rsidRPr="003C2830">
        <w:rPr>
          <w:b/>
          <w:bCs/>
        </w:rPr>
        <w:t>VII. CİNSEL SALDIRIYA MARUZ KALDIĞINI DÜŞÜNEN KİŞİNİN ALABİLECEĞİ ÖNLEMLER</w:t>
      </w:r>
    </w:p>
    <w:p w:rsidR="003C2830" w:rsidRPr="003C2830" w:rsidRDefault="003C2830" w:rsidP="003C2830">
      <w:r w:rsidRPr="003C2830">
        <w:lastRenderedPageBreak/>
        <w:t>1) Cinsel Tacize ve Cinsel Saldırıya Karşı Politika Belgesi ve Destek Birimi Yönergesini okumak</w:t>
      </w:r>
      <w:r w:rsidRPr="003C2830">
        <w:br/>
        <w:t>2) Cinsel saldırıya açık olabileceğini düşündüğü durumlardan, mekanlardan ve kişilerden uzak durmak</w:t>
      </w:r>
      <w:r w:rsidRPr="003C2830">
        <w:br/>
        <w:t>3) Davranışın hoş karşılanmadığı konusunda kişiyi açık bir şekilde uyarmak, devam etmesi durumunda da davranışına son vermezse resmi girişimde bulunulacağını bildirmek</w:t>
      </w:r>
      <w:r w:rsidRPr="003C2830">
        <w:br/>
        <w:t xml:space="preserve">4) İlk andan itibaren, soruşturmada delil olarak kullanılabilecek ne tür materyal varsa toplamak, olaylara dair kayıt tutmak, delilleri </w:t>
      </w:r>
      <w:proofErr w:type="gramStart"/>
      <w:r w:rsidRPr="003C2830">
        <w:t>saklamak,</w:t>
      </w:r>
      <w:proofErr w:type="gramEnd"/>
      <w:r w:rsidRPr="003C2830">
        <w:t xml:space="preserve"> ve olayı yakın kişilerle paylaşmak</w:t>
      </w:r>
      <w:r w:rsidRPr="003C2830">
        <w:br/>
        <w:t>5) Destek almak ve haklarını öğrenmek maksadıyla Cinsel Tacize ve Cinsel Saldırıya Karşı Destek Birimine başvurmak</w:t>
      </w:r>
      <w:r w:rsidRPr="003C2830">
        <w:br/>
        <w:t>6) Akademik danışmana, üniversitenin idari makamlarına başvurmak</w:t>
      </w:r>
      <w:r w:rsidRPr="003C2830">
        <w:br/>
        <w:t>7) Önleme ve korunma için emniyet birimlerine veya savcılığa başvurmak</w:t>
      </w:r>
      <w:r w:rsidRPr="003C2830">
        <w:rPr>
          <w:b/>
          <w:bCs/>
        </w:rPr>
        <w:t>.</w:t>
      </w:r>
    </w:p>
    <w:p w:rsidR="003C2830" w:rsidRPr="003C2830" w:rsidRDefault="003C2830" w:rsidP="003C2830">
      <w:r w:rsidRPr="003C2830">
        <w:rPr>
          <w:b/>
          <w:bCs/>
        </w:rPr>
        <w:t>VIII. RAHATSIZ EDİCİ DAVRANIŞLARDA BULUNDUĞUNU FARKEDEN KİŞİYE ÖNERİLER</w:t>
      </w:r>
    </w:p>
    <w:p w:rsidR="003C2830" w:rsidRPr="003C2830" w:rsidRDefault="003C2830" w:rsidP="003C2830">
      <w:proofErr w:type="gramStart"/>
      <w:r w:rsidRPr="003C2830">
        <w:t>1) Cinsel Tacize ve Cinsel Saldırıya Karşı Politika Belgesi ve Destek Birimi Yönergesini okumak</w:t>
      </w:r>
      <w:r w:rsidRPr="003C2830">
        <w:br/>
        <w:t>2) Başkalarının istek, rıza, tutum ve sözlü ifadeleri konusunda duyarlı davranmak ve cinsel yaklaşımlarda karşı tarafın rızasının olup olmadığı konusunda emin olmadan ilerlememek</w:t>
      </w:r>
      <w:r w:rsidRPr="003C2830">
        <w:br/>
        <w:t>3) Davranışın rahatsız edici olduğunu fark eder etmez özür dilemek, oluşan rahatsızlığı önemsiz saymamak veya görmezden gelmemek</w:t>
      </w:r>
      <w:r w:rsidRPr="003C2830">
        <w:br/>
        <w:t>4) Benzer davranışlardan veya davranışıyla rahatsız ettiğini düşündüğü kişiyi tedirgin edecek tavırlardan uzak durmak</w:t>
      </w:r>
      <w:r w:rsidRPr="003C2830">
        <w:br/>
        <w:t>5) Rahatsız olan kişinin üstü konumundaysa veya aralarında herhangi bir tür hiyerarşi ilişkisi varsa o kişiyle ilgili yetkilerini başka birine devretmek, danışmanlığını üstlenmemek</w:t>
      </w:r>
      <w:r w:rsidRPr="003C2830">
        <w:br/>
        <w:t>6) Bilgi almak için Cinsel Tacize ve Cinsel Saldırıya Karşı Destek Birimi’ne başvurmak.</w:t>
      </w:r>
      <w:proofErr w:type="gramEnd"/>
    </w:p>
    <w:p w:rsidR="003C2830" w:rsidRPr="003C2830" w:rsidRDefault="003C2830" w:rsidP="003C2830">
      <w:r w:rsidRPr="003C2830">
        <w:t>Bu Belge ile Ankara Üniversitesi,</w:t>
      </w:r>
    </w:p>
    <w:p w:rsidR="003C2830" w:rsidRPr="003C2830" w:rsidRDefault="003C2830" w:rsidP="003C2830">
      <w:proofErr w:type="gramStart"/>
      <w:r w:rsidRPr="003C2830">
        <w:t>yukarıda</w:t>
      </w:r>
      <w:proofErr w:type="gramEnd"/>
      <w:r w:rsidRPr="003C2830">
        <w:t xml:space="preserve"> açıklanan amaç, ilke ve öneriler çerçevesinde, Üniversite bileşenlerinin cinsel taciz ve cinsel saldırı konusunda farkındalığının artması ve bu tür olayların engellenmesi için çaba göstermeye, bu tür iddialar ve şikâyetler </w:t>
      </w:r>
      <w:proofErr w:type="spellStart"/>
      <w:r w:rsidRPr="003C2830">
        <w:t>sözkonusu</w:t>
      </w:r>
      <w:proofErr w:type="spellEnd"/>
      <w:r w:rsidRPr="003C2830">
        <w:t xml:space="preserve"> olduğunda etkin bir soruşturma ve yaptırım mekanizması işletmeye hazır olduğunu</w:t>
      </w:r>
    </w:p>
    <w:p w:rsidR="003C2830" w:rsidRPr="003C2830" w:rsidRDefault="003C2830" w:rsidP="003C2830">
      <w:proofErr w:type="gramStart"/>
      <w:r w:rsidRPr="003C2830">
        <w:t>kamuoyuna</w:t>
      </w:r>
      <w:proofErr w:type="gramEnd"/>
      <w:r w:rsidRPr="003C2830">
        <w:t xml:space="preserve"> duyurur.</w:t>
      </w:r>
    </w:p>
    <w:p w:rsidR="00470560" w:rsidRDefault="00470560">
      <w:bookmarkStart w:id="0" w:name="_GoBack"/>
      <w:bookmarkEnd w:id="0"/>
    </w:p>
    <w:sectPr w:rsidR="0047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3EF"/>
    <w:multiLevelType w:val="multilevel"/>
    <w:tmpl w:val="F4F2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07E0F"/>
    <w:multiLevelType w:val="multilevel"/>
    <w:tmpl w:val="CC30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35F30"/>
    <w:multiLevelType w:val="multilevel"/>
    <w:tmpl w:val="EE70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B"/>
    <w:rsid w:val="003C2830"/>
    <w:rsid w:val="00470560"/>
    <w:rsid w:val="00474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28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28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5057">
      <w:bodyDiv w:val="1"/>
      <w:marLeft w:val="0"/>
      <w:marRight w:val="0"/>
      <w:marTop w:val="0"/>
      <w:marBottom w:val="0"/>
      <w:divBdr>
        <w:top w:val="none" w:sz="0" w:space="0" w:color="auto"/>
        <w:left w:val="none" w:sz="0" w:space="0" w:color="auto"/>
        <w:bottom w:val="none" w:sz="0" w:space="0" w:color="auto"/>
        <w:right w:val="none" w:sz="0" w:space="0" w:color="auto"/>
      </w:divBdr>
      <w:divsChild>
        <w:div w:id="986788121">
          <w:marLeft w:val="0"/>
          <w:marRight w:val="0"/>
          <w:marTop w:val="0"/>
          <w:marBottom w:val="480"/>
          <w:divBdr>
            <w:top w:val="none" w:sz="0" w:space="0" w:color="auto"/>
            <w:left w:val="none" w:sz="0" w:space="0" w:color="auto"/>
            <w:bottom w:val="none" w:sz="0" w:space="0" w:color="auto"/>
            <w:right w:val="none" w:sz="0" w:space="0" w:color="auto"/>
          </w:divBdr>
          <w:divsChild>
            <w:div w:id="705645061">
              <w:marLeft w:val="0"/>
              <w:marRight w:val="0"/>
              <w:marTop w:val="0"/>
              <w:marBottom w:val="0"/>
              <w:divBdr>
                <w:top w:val="none" w:sz="0" w:space="0" w:color="auto"/>
                <w:left w:val="none" w:sz="0" w:space="0" w:color="auto"/>
                <w:bottom w:val="none" w:sz="0" w:space="0" w:color="auto"/>
                <w:right w:val="none" w:sz="0" w:space="0" w:color="auto"/>
              </w:divBdr>
              <w:divsChild>
                <w:div w:id="1279994220">
                  <w:marLeft w:val="0"/>
                  <w:marRight w:val="-35"/>
                  <w:marTop w:val="0"/>
                  <w:marBottom w:val="0"/>
                  <w:divBdr>
                    <w:top w:val="none" w:sz="0" w:space="0" w:color="auto"/>
                    <w:left w:val="none" w:sz="0" w:space="0" w:color="auto"/>
                    <w:bottom w:val="none" w:sz="0" w:space="0" w:color="auto"/>
                    <w:right w:val="none" w:sz="0" w:space="0" w:color="auto"/>
                  </w:divBdr>
                  <w:divsChild>
                    <w:div w:id="392048328">
                      <w:marLeft w:val="3"/>
                      <w:marRight w:val="38"/>
                      <w:marTop w:val="0"/>
                      <w:marBottom w:val="0"/>
                      <w:divBdr>
                        <w:top w:val="none" w:sz="0" w:space="0" w:color="auto"/>
                        <w:left w:val="none" w:sz="0" w:space="0" w:color="auto"/>
                        <w:bottom w:val="none" w:sz="0" w:space="0" w:color="auto"/>
                        <w:right w:val="none" w:sz="0" w:space="0" w:color="auto"/>
                      </w:divBdr>
                      <w:divsChild>
                        <w:div w:id="169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86354">
      <w:bodyDiv w:val="1"/>
      <w:marLeft w:val="0"/>
      <w:marRight w:val="0"/>
      <w:marTop w:val="0"/>
      <w:marBottom w:val="0"/>
      <w:divBdr>
        <w:top w:val="none" w:sz="0" w:space="0" w:color="auto"/>
        <w:left w:val="none" w:sz="0" w:space="0" w:color="auto"/>
        <w:bottom w:val="none" w:sz="0" w:space="0" w:color="auto"/>
        <w:right w:val="none" w:sz="0" w:space="0" w:color="auto"/>
      </w:divBdr>
      <w:divsChild>
        <w:div w:id="409156321">
          <w:marLeft w:val="0"/>
          <w:marRight w:val="0"/>
          <w:marTop w:val="0"/>
          <w:marBottom w:val="480"/>
          <w:divBdr>
            <w:top w:val="none" w:sz="0" w:space="0" w:color="auto"/>
            <w:left w:val="none" w:sz="0" w:space="0" w:color="auto"/>
            <w:bottom w:val="none" w:sz="0" w:space="0" w:color="auto"/>
            <w:right w:val="none" w:sz="0" w:space="0" w:color="auto"/>
          </w:divBdr>
          <w:divsChild>
            <w:div w:id="100152548">
              <w:marLeft w:val="0"/>
              <w:marRight w:val="0"/>
              <w:marTop w:val="0"/>
              <w:marBottom w:val="0"/>
              <w:divBdr>
                <w:top w:val="none" w:sz="0" w:space="0" w:color="auto"/>
                <w:left w:val="none" w:sz="0" w:space="0" w:color="auto"/>
                <w:bottom w:val="none" w:sz="0" w:space="0" w:color="auto"/>
                <w:right w:val="none" w:sz="0" w:space="0" w:color="auto"/>
              </w:divBdr>
              <w:divsChild>
                <w:div w:id="345327758">
                  <w:marLeft w:val="0"/>
                  <w:marRight w:val="-35"/>
                  <w:marTop w:val="0"/>
                  <w:marBottom w:val="0"/>
                  <w:divBdr>
                    <w:top w:val="none" w:sz="0" w:space="0" w:color="auto"/>
                    <w:left w:val="none" w:sz="0" w:space="0" w:color="auto"/>
                    <w:bottom w:val="none" w:sz="0" w:space="0" w:color="auto"/>
                    <w:right w:val="none" w:sz="0" w:space="0" w:color="auto"/>
                  </w:divBdr>
                  <w:divsChild>
                    <w:div w:id="2042780012">
                      <w:marLeft w:val="3"/>
                      <w:marRight w:val="38"/>
                      <w:marTop w:val="0"/>
                      <w:marBottom w:val="0"/>
                      <w:divBdr>
                        <w:top w:val="none" w:sz="0" w:space="0" w:color="auto"/>
                        <w:left w:val="none" w:sz="0" w:space="0" w:color="auto"/>
                        <w:bottom w:val="none" w:sz="0" w:space="0" w:color="auto"/>
                        <w:right w:val="none" w:sz="0" w:space="0" w:color="auto"/>
                      </w:divBdr>
                      <w:divsChild>
                        <w:div w:id="20271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cp:lastPrinted>2013-03-26T12:29:00Z</cp:lastPrinted>
  <dcterms:created xsi:type="dcterms:W3CDTF">2013-03-26T12:28:00Z</dcterms:created>
  <dcterms:modified xsi:type="dcterms:W3CDTF">2013-03-26T12:33:00Z</dcterms:modified>
</cp:coreProperties>
</file>